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28 de febrero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la cuestión de inconstitucionalidad núm. 2651-2005, promovida por el Juzgado de lo Contencioso-Administrativo núm. 1 de Cádiz, se discute la constitucionalidad del art. 46 de la Ley 13/2001, de 11 de diciembre, del Parlamento de Andalucía, de coordinación de policías locales.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febrero de 2012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146-1999, de 25 de octubre, relativo al anteproyecto de ley de coordinación de los cuerpos de la policía local.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sobre el anteproyecto de ley de coordinación de los cuerpos de la policía local, lo que puede integrarse en las 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la causa de abstención formulada por doña Elisa Pérez Vera en la cuestión de inconstitucionalidad núm. 2651-2005, apartándola definitivamente del conocimiento de la misma.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