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5560-2006, promovido por don Joseba Koldobika Artola Ibarretxe, representado por el Procurador de los Tribunales don José Javier Cuevas Rivas y asistido por el Letrado don Iñaki Goioaga Llano, contra el Auto de la Sala de lo Penal de la Audiencia Nacional de 18 de abril de 2006, que desestima sendos recursos de súplica interpuestos contra las providencias de la misma Sala de 16 y 31 de marzo de 2006 que deniegan el licenciamiento propuesto por el centro penitenciario y le requieren para que elabore nueva liquidación conforme a cierto criterio. Ha sido parte el Abogado del Estado. Ha intervenido el Ministerio Fiscal.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22 de mayo de 2006, don José Javier Cuevas Rivas, Procurador de los Tribunales, y de don Joseba Koldobika Artola Ibarretxe,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la Sala de lo Penal de la Audiencia Nacional, Sección Primera, en las causas 70-1986, 4-1987 y 133-1981 del Juzgado Central de Instrucción núm. 1; 22-1986 y 65-1985 del Juzgado Central de Instrucción núm. 2; 60-1985, 1-1986, 62-1985 y 72-1987 del Juzgado Central de Instrucción núm. 4; 58-1986, 67-1986 y 54-1987 del Juzgado Central de Instrucción núm. 5. Dicho órgano judicial, mediante Auto de 23 de octubre de 1996 (rollo de Sala 70-1986, sumario 70-1986 del Juzgado Central de Instrucción núm. 1 Sección Primera), afirmó que “los delitos cometidos por el penado presentan entre sí clara conexión jurídica y cronológica de hubiera permitido enjuiciarlos en un solo proceso …, por lo que, de conformidad con lo establecido en el art. 988 LECrim en relación con lo dispuesto por la Regla 2ª del art. 70 del Código Penal vigente en el momento de la comisión de los hechos, es procedente acumular las condenas impuestas a dicho penado … y fijar el máximo de la condena total en las mencionadas causas en treinta años de privación de libertad”, y mediante Auto de 9 de abril de 1997 que “no procede modificar la pena impuesta al penado, pues el límite máximo de cumplimiento de los 30 años establecido resulta igualmente aplicable a tenor del art. 76.1 b) del nuevo Código Penal”. En consecuencia de todo ello, se practicó liquidación de condena de fecha 9 de junio de 1997 en virtud de la que “por aplicación de la Regla 2ª del art. 70 del Código Penal vigente en el momento de la comisión de los hechos cumplirá un máximo de 30 años, los que empezados a cumplir el día diecinueve de junio de mil novecientos ochenta y seis (19.06.86), los dejará cumplidos el día diez de junio del año dos mil dieciséis (10.06.2016)”.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providencia de 16 de marzo de 2006 de la Sección Primera de la Sala de lo Penal de la Audiencia Nacional se lee “[D]iríjase oficio al Centro Penitenciario de Mansilla de las Mulas (León) para que por el mismo se proceda respecto del penado Joseba Koldobika Artola Ibarretxe a elaborar nueva hoja de cálculo de condena conforme a la doctrina sentada por el Tribunal Supremo en su sentencia de 28 de febrero de 2006 … transcríbanse en el oficio los siguientes párrafos tomados literalmente de la sentencia del Tribunal Supremo: ‘la forma de cumplimiento de la condena total, será de la manera siguiente: se principiará por el orden de la respectiva gravedad de las penas impuestas, aplicándose los beneficios y redenciones que procedan con respecto a cada una de las penas que se encuentre cumpliendo. Una vez extinguida la primera, se dará comienzo al cumplimiento de la siguiente, y así sucesivamente, hasta que se alcanzan las limitaciones dispuestas en la regla segunda del art. 70 del Código penal de 1973. Llegados a este estadio, se producirá la extinción de todas las penas comprendidas en la condena total resultante.’”. Contra esta resolución se interpuso recurso de súplica porque “se vulneran principios tan fundamentales como el principio de seguridad jurídica, a la libertad, principio de legalidad, la irretroactividad de las normas, derecho a la igualdad, la intangibilidad de las resoluciones judiciales en relación con el derecho a la tutela judicial efectiva, establecidos en la Constitución española [(art. 9.3, 14, 17, 24.1 y 25.2 y 2 del texto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comunicación de 15 de marzo de 2006 del centro penitenciario de Mansilla de las Mulas (León) proponiendo el licenciamiento definitivo para el 18 de mayo de 2006, dicho órgano judicial dictó providencia de 31 de marzo de 2006 acordando “que no ha lugar al licenciamiento definitivo solicitado para el día 18-5-2006, debiendo estarse a la fecha que resulta de la liquidación de condena practicada el 9-6-1997 (folio Núm 258 de la Ejecutoria) de la que resulta que el mencionado penado extinguirá la pena el 10-6-2006, si no hubiere modificación o cambio futuro”. Contra esta segunda providencia se interpuso nuevo recurso de súplica sustentado en las mismas razones. En fin, el Auto de 18 de abril de 2006, contra el que se deduce directamente este recurso de amparo, confirma las providencias de 16 y 31 de marzo de 2006 argumentando que “la providencia de fecha 16-3-06 es una mera ejecución de lo acordado por la Sala Segunda del Tribunal Supremo en su sentencia de 28 de Febrero de 2006, y la providencia de fecha 31-3-06 es una consecuencia de la de 16-3-06”.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un proceso con todas las garantías (art. 24.2 CE), a la legalidad (art. 25.1 y 2 CE), a la libertad (art. 17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 los derechos a la tutela judicial efectiva (art. 24.1 CE) y a un proceso con todas las garantías (art. 24.2 CE), así como el derecho a un recurso efectivo (art. 14.5 del Pacto internacional de derechos civiles y políticos: PIDCP), todo ello en relación con el art. 17 CE. Con cita de las SSTC 123/2005 y 11/1987, expone la demanda que la Audiencia Nacional, en la providencia de 16 de marzo de 2006, acordó la aplicación de la nueva doctrina del Tribunal Supremo sin dar traslado a la defensa del señor Artola Ibarretxe, pese a que hasta ese momento el criterio aplicado era otro, introduciéndose una perspectiva jurídica novedosa en cuanto al cómputo de las redenciones por trabajo, que empeoraba la situación del reo y obligaba al cumplimiento íntegro de los treinta años, y respecto de la que el recurrente no pudo defenderse ni someterla a contradicción. Entienden además que ello vulnera el principio acusatorio, porque el órgano judicial asume funciones acusatorias constitucionalmente vedadas. Por otra parte, sostiene el recurrente que la Audiencia Nacional, al dictar esa resolución mediante providencia, por entender erróneamente que se trataba de simple ejecución de la Sentencia del Tribunal Supremo de 28 de febrero de 2006 (STS 197/2006) cuando esta resolución sólo es firme para el señor Parot, determina que el único remedio que quepa sea el recurso de súplica ante el mismo órgano judicial, impidiendo el derecho a someter la cuestión ante un órgano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motivo de amparo, se aduce la vulneración del principio de legalidad (art. 25.1 y 2 CE), en relación con la interpretación de los arts. 70.2 y 100 del Código penal (CP) 1973, así como de los arts. 66 del reglamento de prisiones de 1956 y del art. 202 del reglamento penitenciario actual. La interpretación llevada a cabo por el Tribunal Supremo,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 Entiende el recurrente que, sin entrar a discutir si el límite del art. 70.2 CP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 De lo contrario, y en la interpretación realizada por el Tribunal Supremo y aquí aplicada, se niega el carácter de beneficio penitenciario destinado a una reducción de condena, vulnerando el tenor literal y el espíritu de la ley, que determinan el carácter redentor del trabajo y su aplicación a la efectiva reducción de condena. Finalmente, señala que en la práctica la administración penitenciaria, con la aprobación de los Jueces de vigilancia y los Tribunales sentenciadores, han venido aplicando las redenciones siempre al tiempo de cumplimiento efectivo de la condena, descontándose del máximo de cumplimiento un día por cada dos trabajados. Criterio mantenido incluso por los Plenos no jurisdiccionales del Tribunal Supremo de 18 de julio de 1996 y 12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de amparo denuncia la vulneración del derecho a la tutela judicial efectiva (art. 24.1 CE), en relación con el derecho a la libertad (art. 17 CE). Sostiene la demanda que la nueva interpretación del cómputo de las redenciones sobre la totalidad de la condena le genera indefensión e inseguridad jurídica, puesto que las redenciones aprobadas por los Juzgados de vigilancia penitenciaria, intangibles y firmes, aplicadas —como se venía haciendo— al tope de treinta años, suponían un importante acortamiento de su condena de treinta años. El trabajo y los estudios en la prisión se realizaron en la confianza de que las redenciones así obtenidas implicarían un acortamiento del tiempo de permanencia en prisión, como en el caso de la STC 76/2004, habiéndose generado una expectativa de dicho acortamiento sobre la base de la actuación de los órganos judiciales hasta el momento. Esa expectativa se deriva, según el recurrente, de la mera aprobación de las redenciones por los Juzgados de vigilancia penitenciaria. La defraudación de esa expectativa con la nueva doctrina aplicada genera inseguridad jurídica y vulnera el derecho a la tutela judicial efectiva, en relación con el derecho a la libertad, que implica un deber reforzado de motivación. Citando la STC 174/1989, se afirma que se lesionaría el art. 24.1 CE, en su vertiente de derecho a la intangibilidad de las resoluciones judiciales, si el beneficio de redención de penas por el trabajo estuviese siempre pendiente de ulterior modificación, que es lo que ocurriría en su caso, puesto que las redenciones aprobadas por los Jueces de vigilancia penitenciaria son firmes, y de ellas se deriva la aprobación de las redenciones como abono para la condena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considera vulnerado el principio de legalidad (arts. 25.1 y 9.3 CE), por aplicación retroactiva de una ley desfavorable. Se denuncia que con esta pretendida nueva interpretación de facto se está aplicando retroactivamente el art. 78 CP 1995 a un penado bajo el Código penal de 1973. Sostiene el recurrente que el Código penal de 1973 era la ley más favorable, en la medida en que las redenciones incidían sobre la liquidación de condena, acortando el tiempo de internamiento efectivo. La disposición transitoria segunda del Código penal actual establece la necesidad de tener en cuenta no sólo la pena correspondiente, sino también las disposiciones sobre redenciones por el trabajo a la hora de establecer la ley más favorable derivada de la sucesión normativa. De todo ello, deduce que el Código penal de 1973 no contempla la aplicación de las redenciones a la totalidad de las condenas, una previsión que sí realiza el art. 78 CP 1995 (tanto en su redacción inicial como en la dada al mismo por la Ley Orgánica 7/2003, de 30 de junio, de medidas de reforma para el cumplimiento íntegro y efectivo de las penas) en relación con los beneficios penitenciarios y que es desfavorable. También se destaca que las modificaciones legales en esta materia se realizaron, como se pone de relieve en la exposición de motivos de la Ley Orgánica 7/2003, de 30 de junio, con el objetivo de garantizar el cumplimiento íntegro y efectivo de las penas, razón por la cual desaparece la redención de penas por el trabajo y los beneficios se aplican a la totalidad de las penas, lo que refuerza la evidencia de que dicha previsión no se encontraba en el Código penal de 1973 —siendo necesaria una reforma legal para consagrarla— y que bajo la pretendida interpretación de la norma se promueve la aplicación retroactiva de una ley posterior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e invocando el derecho a la igualdad en la aplicación de la ley (art. 14 CE), con cita de la STC 144/1988,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506/1994, 1985/1992, 1109/1997, 1458/2002, 1778/2002 y 699/2003; los Plenos no jurisdiccionales de 18 de julio de 1996 y 12 de febrero de 1999; así como todas las liquidaciones de condena y licenciamientos admitidos por todos y cada uno de los Tribunales españoles; posteriormente cita las SSTS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quienes son los sujetos pasivos a los que afecta y por las circunstancias en que se adopta la decisión, por tanto, un cambio de criterio ad personam, constitucionalmente vedado. También se señala que al recurrente se le deniega lo que a otros cientos de presos se les concedió, aplicando la ley de forma diferente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sexto motivo de amparo se alega la vulneración del derecho a la libertad (art. 17.1 CE). Tras poner de relieve que, conforme a la jurisprudencia de este Tribunal, la redención de penas por el trabajo afecta al derecho a la libertad (SSTC 31/1999 y 76/2004), se sostiene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tiempo virtual, como señala la STS de 5 de abril de 2001. En el caso del señor Artola ha cumplido un tiempo de estancia efectiva en prisión al que deberían sumarse las redenciones ordinarias y extraordinarias y licenciarlo cuando el cómputo de ambas llegue a 10.950 días, es decir al máximo de treinta años previsto en el art. 70.2 CP 1973. Sin embargo, las resoluciones recurridas retrasan la puesta en libertad del recurrente hasta el cumplimiento de los treinta años íntegros y, por tanto, violan el art. 17 CE y los arts. 5 y 15.1 del Convenio europeo para la protección de los derechos humanos y de las libertades fundamentales, así como los arts. 9.1 y 5 y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invoca el art. 25.2 CE, en relación con las Reglas mínimas para tratamiento de los reclusos elaboradas por Naciones Unidas y el art. 10.3 PIDCP. Se destaca que, de conformidad con el art. 25.2 CE, las penas privativas de libertad han de estar orientadas a la reinserción social, fin al que se orienta la redención de penas por el trabajo como instrumento de tratamiento penitenciario, y que la interpretación del Tribunal Supremo, al dejar sin efecto útil alguno la redención de penas y la libertad condicional en presos con condenas superiores a cuarenta y cinco años (conforme a los cálculos realizados por el propio Tribunal Supremo), vulnera los principios inspiradores de las normas que consagran estas instituciones y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virtud de providencia de 5 de noviembre de 2007, de conformidad con lo dispuesto en el art. 50.3 de la Ley Orgánica del Tribunal Constitucional (LOTC), en su redacción anterior a la aprobada por Ley Orgánica 6/2007, de 24 de mayo, y en la disposición transitoria tercera de la misma, acordó conceder a la parte demandante y al Ministerio Fiscal el plazo común de diez días para que formulasen alegaciones en relación con lo dispuesto en el art. 50.1 LOTC, evacuando el trámite en sendos escritos registrados en este Tribunal el 27 de noviembre y el 4 de diciembre de 2007, en los que solicitan la admisión de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febrero de 2008, la Sala Segunda de este Tribunal acordó la admisión a trámite de la demanda así como, a tenor de lo establecido en el art. 51 LOTC, requerir atentamente a la Sección Primera de la Sala de lo Penal de la Audiencia Nacional para que remitiera testimonio de las actuaciones correspondientes a la ejecutoria 70-1986, interesando al tiempo que se emplazara a quienes fueron parte en el procedimiento, a excepción del demandante de amparo,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14 de febrero de 2008 se personó el Abogado del Estado en la representación que ostenta. A través de una diligencia de ordenación de 11 de junio de 2008 se acordó dar vista de las actuaciones a las partes personadas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General de este Tribunal el día 16 de julio de 2008, en el que sustancialmente reproduce los argumentos ya expuestos en la demanda. Añade, en relación con el quinto motivo de amparo, la referencia al caso de otro condenado en el mismo procedimiento y al que no le fue aplicada la doctrina establecida en la STS 197/2006, de modo que ya ha sido puesto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en escrito que lleva sello de entrada de 18 de julio de 2008. Sostiene que el primer motivo de amparo es inadmisible con arreglo al art. 44.1 c) LOTC porque no puede entenderse que quedara planteado en los recursos de súplica, y subsidiariamente solicita su desestimación dado que en un asunto como éste, en el que ya ha recaído Sentencia condenatoria “nada tiene que hacer el derecho a ser informado de la acusación ni el principio acusatorio” y, por lo que hace al derecho de audiencia asistido de Letrado, dado que “el condenado pudo exponer en sus recursos de súplica —firmados por Letrado— cuantas alegaciones estimó oportunas, que de esta manera fueron conocidas y examinadas por la Sala”. En fin, “no se entiende la queja por la privación del derecho a la mal llamada ‘segunda instancia’ cuando no se ha intentado recurrir en casación el Auto de 18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amparo, alega el Abogado del Estado, es también inadmisible con arreglo al art. 44.1 c) LOTC porque nada hay en los recursos de súplica que pueda estimarse que lo plantea siquiera en esbozo, y subsidiariamente solicita su desestimación dado que las garantías del art. 25.1 CE llegan hasta el momento de la condena, no se proyectan sobre cómo deban cumplirse sucesivamente las penas y aplicarse el límite máximo legal de cumplimiento. Además, en la hipótesis contraria la interpretación razonada en la STS 197/2006, lejos de ser ilógica, extravagante o contravenir los valores axiológicos o la orientación material de precepto constitucional alguno, “pretende corregir una orientación interpretativa que, con excesiva benignidad para el delincuente y poca consideración de las víctimas, propendía a establecer un principio de impunidad para los grandes delincuentes, entendiendo por tales los que han sido condenados por una pluralidad de delitos, e incluso contradecía el valor de justicia (art. 1.1 CE), al igualar, ‘concediéndose el mismo trato punitivo, al autor de un solo delito que al seriado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queja de que este criterio jurisprudencial le causa indefensión e inseguridad jurídica no fue planteada en vía judicial, luego es inadmisible [art. 44.1 c) LOTC], y subsidiariamente debe desestimarse porque “la propia parte admite que los reconocimientos jurisdiccionales del beneficio penitenciario quedan intactos. Lo único que ocurre es que las redenciones reconocidas no se aplican sobre una ficticia pena única de treinta años, sino sobre cada una de las que sucesivamente se cumplan hasta extinguirlas, comenzando por la más grave”. También solicita la desestimación del cuarto motivo de amparo dado que “la STS de 28 de febrero de 2006 y los dos autos (sic) aquí recurridos no aplican —ni patente ni encubiertamente— el art. 78 CP 1995 sino el art. 73 CP 1973 al que, eso sí, dan una nueva interpretación”. Y a continuación razona que “el auténtico problema constitucional que en este asunto se suscita es, simplemente, si resulta conforme con la Constitución (y especialmente con su art. 25.1 CE) un cambio de jurisprudencia sobre el modo de cumplir las penas y su límite máximo que, siendo menos favorable para el reo, se pretende aplicar a quienes estaban ya expiándolas. Es claro que, en sus términos literales, tanto el art. 9.3 CE como el art. 25.1 CE solo garantizan la irretroactividad de las normas legales y reglamentarias, pues el art. 9.3 CE habla de ‘disposiciones’ y el 25.1 de ‘legislación vigente’. Ambos preceptos constitucionales recogen una garantía contra el legislador y el titular de la potestad reglamentaria o, si se prefiere, una garantía frente a la actividad nomotética en sentido genuino. Queda fuera de la mencionada garantía constitucional el campo de lo que en la literatura jurídica alemana suele llamarse Richterrecht, o más exactamente, el margen de creación judicial por vía interpretativa que el marco textual de las normas legales o reglamentarias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quinto motivo de amparo, el Abogado del Estado comienza diciendo que “[e]n este asunto no se enjuicia la STS de 28 de febrero de 2006, sino dos providencias y un auto de la Sección Primera de la Sala de lo Penal de la Audiencia Nacional. No podemos, por consiguiente, entrar a examinar si el supuesto apartamiento de sus precedentes emprendido por la Sala Segunda del Tribunal Supremo respeta o no el art. 14 CE”. No obstante ello, razonando en cuanto al fondo de la queja sostiene que el cambio de criterio tiene vocación de generalidad, no pudiendo decirse que se trate de una respuesta ad personam. En fin, “el término de comparación ofrecido por el actor (interno Echevarría González) no es adecuado, porque ni está probada la identidad de circunstancias, ni la identidad del órgano decisor. Por otro lado, el licenciamiento definitivo de este penado tuvo lugar el 25 de marzo de 2005, es decir, antes de que la Sala Segunda del Tribunal Supremo estableciera su nueva doctrina y antes de que la Sección 3ª (sic) de la Sala de lo Penal de la Audiencia Nacional la recibiera e hiciera suya”.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lesionado el derecho a la libertad (art. 17 CE) porque “tanto con la antigua como con la nueva doctrina hay acortamiento de la suma de penas merecidas e impuestas que deben cumplirse hasta el límite legal, aunque en un caso ese acortamiento sea mayor y en otro menor” y mucho menos violación del art. 25.2 CE, pues la reeducación y reinserción social en él contenidas son mandatos al legislador, no derechos fundamentales, y además no es la única finalidad de las penas privativas de libertad, ni siquiera puede entenderse que este precepto le atribuya una primacía incondicionada sobre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23 de julio de 2008 presentó sus alegaciones el Ministerio Fiscal, interesando la estimación del amparo solicitado y la anulación de las resoluciones recurridas, por entender que éstas han vulnerado los derechos fundamentales de ejecución de las resoluciones judiciales en sus propios términos (art. 24.1 CE), legalidad penal (art. 25.1 CE), y de libertad personal (art. 17 CE), a los que hace referencia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ordenar de modo distinto al propuesto en la demanda los motivos de amparo. Es por ello que comienza por el examen del séptimo y último motivo expuesto, relativo a la vulneración del principio de legalidad penal (art. 25.2 CE) en el enunciado relativo al carácter rehabilitador y de reinserción social que deben tener las penas señaladas en el Código penal. En opinión del Ministerio Fiscal este motivo debe ser rechazado a limine porque el art. 25.2 CE no contiene un derecho fundamental del ciudadano susceptible de ser invocado en amparo, sino más bien un mandato destinado al legislador para orientar la política penal y penitenciaria. Además, la queja del recurrente no se centra en el contenido de los preceptos legales o reglamentarios, sino en la interpretación que de los mismos realiza la Audiencia Nacional, por lo que este motivo de amparo carece de autonomía y debe vincularse a otras infracciones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analiza —para rechazarlo— el primero de los motivos de amparo recogidos en la demanda. Sostiene que carece manifiestamente de fundamento desde el momento en que, por dos ocasiones, la representación del actor ha hecho uso efectivo de este derecho a ser oído, en concreto, cuando interpuso recurso de súplica contra la providencia de 16 de marzo de 2006 y, posteriormente, cuando volvió a formular recurso de súplica contra la providencia de 31 de marzo de 2006, formulando en ambas ocasiones las alegaciones que tuvo por conveniente. Por lo que se refiere a la segunda queja que el recurrente articula en torno de este motivo —la eventual vulneración del derecho de acceso al recurso— considera que tal queja no puede prosperar desde el momento en que el acceso a la casación está vedado por la norma procesal (art. 236 de la Ley de enjuiciamiento criminal) que impide interponer recurso de casación contra una providencia y no, como pretende el recurrente, por el órgano judicial. Por tanto, la alegada inexistencia de recurso es imputable al legislador, pero no causa la lesión invocada pues la referencia al art. 15 PDCIP no está bien formulada, por cuanto este artículo se refiere al derecho al recurso frente a resoluciones judiciales definitivas que hayan enjuiciado un hecho, lo hayan calificado como delito y hayan impuesto al acusado una determinada pena, dándose la circunstancia de que en el presente caso nos hallamos en el ámbito de la ejecución de una condena ya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cuarto de los motivos de amparo, en el que se alega vulneración del art. 25.1 CE por aplicación retroactiva de normas desfavorables, sostiene el Ministerio Fiscal que —frente a lo afirmado en la demanda— no nos encontramos ante un supuesto de aplicación retroactiva del art. 78 CP 1995, sino ante un cambio de criterio jurisprudencial en la interpretación del art. 70.2 CP vigente al tiempo de comisión de los hechos, siendo este último precepto el que se ha aplicado en todo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rechaza también la denunciada vulneración del derecho a la igualdad en la aplicación de la ley (art. 14 CE). En primer lugar, porque el órgano judicial que ha dictado las resoluciones impugnadas (la Audiencia Nacional) es distinto de aquel que sentó la doctrina supuestamente discriminatoria (el Tribunal Supremo). Y, en segundo lugar, porque en todo caso el cambio de criterio se fundamenta razonablemente en la Sentencia de la Sala Segunda del Tribunal Supremo y tiene vocación de generalidad y permanencia, por lo que satisface las exigencias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considera conjuntamente los motivos enunciados en la demanda como segundo, tercero y sexto para concluir que “[l]a consecuencia de todo ello es la estimación del amparo por todas esas vulneraciones, derecho a la intangibilidad de las resoluciones judiciales (art. 24.1 CE), legalidad penal en relación con la irretroactividad de lo desfavorable para el reo (art. 25.1 en relación con el art. 9.3 CE) y 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 concreto que “[a] priori no entendemos como de recibo que establecidos unos criterios de interpretación normativa para fijar la refundición de condena (Auto de 23 de octubre de 1996) y establecidos ellos en resolución judicial, pudieran variarse en virtud de una posterior resolución, en este caso de la Sala Segunda del Tribunal Supremo, que interpreta de otra manera las normas atinentes, como lo hacen las resoluciones judiciales ahora recurridas en amparo. Criterio que fue ratificado por el Auto de fecha 9 de abril de 1997 que acordó no modificar la pena impuesta al reo por la concurrencia del nuevo CP 1995 que no le resultaba más beneficioso”. Según el Fiscal, “ello comporta la vulneración del derecho a la intangibilidad de las resoluciones judiciales ex art. 24.1 CE (por todas, STC 209/2005, de 4 de julio), que ciertamente no ha sido enumerado como tal entre todos los motivos de amparo de este recurso, pero que de alguna manera se desprende cuando se argumenta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su juicio, este “derecho fundamental tiene engarce con el principio de legalidad (art. 25.1 CE) en relación con la prohibición de retroactividad de las normas penales perjudiciales para el reo (art. 9.3 CE, por todas 223/1997 y STEDH Streletz, Kessler, y Krenz c. Alemania de 22 de marzo de 2001), ya que las garantías de legalidad y seguridad jurídica que exigen ambos preceptos constitucionales deben extenderse no sólo al enjuiciamiento de los hechos como tipicidad cierta, taxativa y previsible (por todas, SSTC 196/2002, y 111/2004), sino que lo es asimismo para con la ejecución de las penas, integrándose la irretroactividad de las normas, y su interpretación, desfavorables al reo en el complejo de legalidad del art. 25.1 CE (vid. STEDH Puhk c. Estonia de 10 de febrero de 2004).”. En efecto, “en el hecho de autos las resoluciones judiciales no se han limitado a variar la fecha de licenciamiento de conformidad con los extremos anejos al devenir del cumplimiento de la pena impuesta (por ejemplo, con datos relativos a la redención de penas por el trabajo) sino que han alterado éstos de manera contraria y desfavorable al reo, aportando una revisión interpretativa desfavorable que supone de facto la creación ex novo de un nuevo marco paranormativo que ha causado una extensión de la fecha de licenciamiento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estas dos vulneraciones debe conectarse y adicionarse la consecuencia inexcusable de ellas, la vulneración del derecho a la libertad personal (art. 17.1 CE), por cuanto en vez de obtener en la fecha prevista el licenciamiento definitivo lo sería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junio de 2011 el Pleno acuerda recabar para sí, a propuesta de la Sala Segunda,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Penal de la Audiencia Nacional de 18 de abril de 2006, que desestima sendos recursos de súplica interpuestos contra las providencias de la misma Sala de 16 y 31 de marzo de 2006 que deniegan el licenciamiento propuesto por el centro penitenciario y le requieren para que elabore nueva liquidación de conformidad con la doctrina sentada por el Tribunal Supremo en la STS 197/2006, de 28 de febrero, según la cual y modificando el criterio de cómputo anteriormente aplicado, se establece que los beneficios penitenciarios y, en concreto, las redenciones de penas por el trabajo, han de computarse sobre cada una de las penas impuestas y no sobre la condena refundida.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(art. 25.1 y 2 CE), a la libertad (art. 17.1 CE) y a la igualdad en la aplicación de la ley (art. 14 CE), con la argumentación que queda ampliamente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recurso, por entender concurrente la vulneración de los derechos fundamentales consagrados en los arts. 24.1, 25.1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que se declaren inadmisibles los motivos de amparo primero, segundo y tercero (por falta de invocación de la queja ante la jurisdicción ordinaria) y se desestime el recurso en todo lo demás. Y, en defecto de todo lo anterior, que se desestime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quejas articuladas en la demanda, bajo la invocación de los derechos a la tutela judicial efectiva (art. 24.1 CE) y a un proceso con todas las garantías (art. 24.2 CE), se denuncia sustancialmente la indefensión generada por el hecho de que la primera de las resoluciones recurridas se adoptó sin abrir un trámite de audiencia al condenado, pese a introducir una perspectiva jurídica novedosa en el cómputo de las redenciones de penas por el trabajo que empeoraba la situación del reo. Esta queja —como alega el Abogado del Estado— ha de ser inadmitida, al concurrir respecto de ella el óbice procesal de falta de invocación ante los órganos de la jurisdicción ordinaria [art. 44.1 c) de la Ley Orgánica del Tribunal Constitucional: LOTC]. En efecto, de la mera lectura de los recursos de súplica interpuestos contra las providencias dictadas sin darle audiencia se desprende que el recurrente articuló una serie de motivos de recurso para oponerse a esa nueva perspectiva jurídica en el cómputo de las redenciones (lo que excluiría, como señalan tanto el Abogado del Estado como el Ministerio Fiscal, la indefensión denunciada), pero no denunció entonces indefensión alguna, trayéndose ahora per saltum en amparo.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 la inserción en el proceso judicial del problema constitucional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cabe apreciar, por el contrario, el óbice procesal de falta de invocación ante los órganos de la jurisdicción ordinaria de las quejas denunciadas como motivos de amparo segundo [vulneración del principio de legalidad, consagrado en los arts. 25.1 y 2, derivado de la nueva interpretación del cómputo de las redenciones llevada a cabo por el Tribunal Supremo y aplicada al caso, en que las mismas no se descuentan del máximo de cumplimiento de treinta años establecido en el art. 70.2 del Código penal (CP) 1973 frente a lo que había sido la práctica unánime en toda la historia penitenciaria y a lo que los Jueces de vigilancia penitenciaria y el propio Tribunal sentenciador habían venido aplicando en la presente ejecutoria, hasta el punto de que le fue concedida la libertad condicional tras considerar cumplidas las tres cuartas partes de la condena conforme al antiguo cómputo de las redenciones] y tercero (vulneración del derecho a la tutela judicial efectiva en relación con el derecho a la libertad, arts. 24.1 y 17 CE, como consecuencia de la inseguridad jurídica que genera el cambio de criterio, y por entender que las redenciones aprobadas por los Juzgados de Vigilancia Penitenciaria, intangibles y firmes, aplicadas al tope de treinta años como se venía haciendo habrían determinado el licenciamiento definitivo el 14 de junio de 2006, habiéndose generado una expectativa de libertad sobre la base de la actuación de los órganos judiciales y de la Administración penitenciaria; alegaciones en buena medida reiteradas en el sexto motivo de amparo, respecto del que no se opone óbice procesal alguno por parte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expresamente en el motivo segundo del primer recurso de súplica y en la segunda alegación del segundo recurso de súplica se denunció tanto la vulneración del principio de legalidad (art. 25.1 y 2 CE), como la vulneración del derecho a la tutela judicial efectiva en su vertiente de intangibilidad (art. 24.1 CE) y del derecho a la libertad (art. 17.1 CE), argumentando sustancialmente que conforme a reiterada doctrina del Tribunal Supremo el límite resultante de la acumulación de condena es una nueva pena a la que deben aplicarse las redenciones; que la nueva doctrina no tenía precedentes; que en aplicación de las redenciones al cómputo de la acumulación de treinta años el recurrente ha estado en libertad condicional; que de la jurisprudencia del Tribunal Supremo se desprende inequívocamente que tal interpretación no resulta posible con el Código penal de 1973, habiendo sido necesario introducir un precepto específico en el Código penal de 1995 (art. 78) sin precedente en el Código penal derogado, y que ello resulta perjudicial para el reo desde la perspectiva de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argumentación de los recursos de súplica no es idéntica a la empleada en el recurso de amparo, pero una coincidencia tal no es exigida por nuestra jurisprudencia. Como recordaba la STC 132/2006, de 27 de abril de 2006, FJ 3, dictada por el Pleno, este Tribunal ha venido aplicando este requisito “con base en un criterio de flexibilidad” y “ha rechazado una interpretación literal o excesivamente rigorista de este requisito. Por ello, hemos declarado que la invocación formal exigida por el art. 44.1 c) LOTC no supone necesaria e inexcusablemente la cita concreta y numérica del precepto de la Constitución en el que se reconoce el derecho supuestamente vulnerado, ni siquiera la mención de su nomen iuris, siendo suficiente que se cumpla la finalidad perseguida con este requisito (STC 203/1988, de 2 de noviembre, FJ 2), lo que significa que se ha de ofrecer base suficiente para que, en la vía judicial, pueda entrarse a conocer de las concretas vulneraciones después aducidas en el recurso de amparo, lo que, al menos, requiere una delimitación del contenido del derecho que se dice vulnerado; esto es, que el tema quede acotado en términos que permitan a los órganos judiciales pronunciarse sobre el mismo (STC 8/1981, de 30 de marzo, FJ 1), de forma que lo decisivo es que a través de las alegaciones que se formulen en la vía judicial (STC 162/1990, de 22 de octubre, FJ 2), de los términos en que se ha planteado el debate procesal (STC 145/1993, de 26 de abril, FJ 2), o de la descripción fáctica o histórica o de los datos o circunstancias de hecho de la violación del derecho fundamental o del agravio del mismo (STC 105/1992, de 1 de julio, FJ 2) se permita a los órganos judiciales su conocimiento en orden a que, de un lado, puedan argumentar y pronunciarse sobre la cuestión, y, de otro, reparen, en su caso, la vulneración aducida. En definitiva, se ha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(STC 201/2000,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contraste de los recursos de súplica y la demanda de amparo permite afirmar sin lugar a dudas que el recurrente suscitó la cuestión ahora planteada en amparo ante los órganos de la jurisdicción ordinaria, ofreciéndoles la oportunidad de entrar a valorarla en Derecho y reparar la vulneración supuestamente cometida. De hecho, y al margen de las quejas articuladas como primer motivo de amparo, en los restantes motivos se denuncia desde diversas perspectivas constitucionales una única cuestión de fondo, esto es, la aplicación al presente caso de un nuevo criterio jurisprudencial en la interpretación de los arts. 70.2 y 100 CP 1973, y concordantes del reglamento penitenciario, en relación con el cómputo de la redención de penas por trabajo, que implica una considerable modificación de la expectativa de libertad del recurrente, generada por la actuación previa de la Administración penitenciaria, los Juzgados de Vigilancia Penitenciaria y el órgano encargado de la ejecución, y que no tenía precedente, cuestión que fue inequívocamente puesta en conocimiento del órgano judicial como hecho fundamentador de la vulneración, de modo que la pretensión deducida en amparo no tiene un contenido distinto al que se hizo valer ante los órganos judiciales. El acierto en el enfoque respecto de cuáles son los derechos fundamentales en juego y cuál ha de ser nuestro canon de enjuiciamiento no es exigible al recurrente para considerar debidamente cumplimentado el requisito de la invocación formal en el proceso, sin caer en una interpretación, sin duda, rigorista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del primero de los motivos de amparo, se aduce la vulneración del derecho a un recurso efectivo y a la segunda instancia penal. Tampoco esta queja puede prosperar, puesto que el recurrente —en contra de lo que sostiene— sí tuvo acceso al recurso legalmente previsto (el recurso de súplica), que no fue inadmitido, sino resuelto y desestimado, considerando la Audiencia que resultaba de aplicación al caso la nueva doctrina sentada por el Tribunal Supremo en relación con el cómputo de la redención de penas por el trabajo. Por lo demás, carece de fundamento constitucional la aplicación a un supuesto como éste de la doctrina relativa al doble grado de jurisdicción en materia penal, puesto que no está en cuestión el derecho a la revisión del fallo condenatorio y la pena por un Tribunal Superior. Este es el derecho consagrado en el art. 14.5 del Pacto internacional de derechos civiles y políticos y en el art. 2 del Protocolo 7 del Convenio europeo para la protección de los derechos humanos y de las libertades fundamentales, ratificado por España el 28 de agosto de 2009, “BOE” de 15 de octubre de 2009, y que forma parte de las garantías del proceso justo consagradas en el art. 24.2 CE (por todas, SSTC 42/1982, de 5 de julio, FJ 3; 76/1982, de 14 de diciembre, FJ 5; 70/2002, de 3 de abril, FJ 7; y 116/2006, de 24 de abril, FJ 5), sin que sea posible extender el alcance de la citada garantía —como pretende el recurrente— a todos los recursos que puedan interponerse frente a cualquier resolución judicial dictada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Despejados tanto los óbices procesales como esta primera queja, en los restantes motivos se denuncia —como ya anticipamos— desde diversas perspectivas constitucionales la cuestión de fondo, esto es, la aplicación al presente caso de un nuevo criterio jurisprudencial en la interpretación de los arts. 70.2 y 100 CP 1973, y concordantes del reglamento penitenciario, en relación con el cómputo de la redención de penas por trabajo. 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cuarto). Un cambio de doctrina cuya aplicación al presente caso por la Audiencia Nacional implica que, si bien conforme al cómputo de las redenciones de penas por trabajo aplicado hasta ese momento, el recurrente habría extinguido ya su condena y debería haber obtenido la libertad el día 14 de junio 2006 (según se desprende de la propuesta de licenciamiento definitivo enviada inicialmente por el centro penitenciario al órgano judicial), en aplicación del nuevo criterio la pena no se extinguiría hasta el día 19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de ello se deriva la vulneración del principio de igualdad en la aplicación de la ley (art. 14); del principio de legalidad penal (art. 25.1 CE) —desde la doble perspectiva de la ilegitimidad del nuevo criterio interpretativo y la aplicación retroactiva de una ley desfavorable—; del derecho a la libertad (art. 17 CE); y del derecho a la tutela judicial efectiva (art. 24.1 CE), en relación con el derecho a la libertad. A la vista de lo cual, hemos de comenzar precisando cuáles son los derechos fundamentales en juego y cuál ha de ser nuestro parámetro de enjuiciamiento en esta materia. No obstante, con carácter previo, conviene aclarar que no es objeto del presente recurso de amparo la Sentencia 197/2006, de 28 de febrero, dictada por la Sala Segunda del Tribunal Supremo, sino que nuestro examen se ha de limitar a la consideración de la respuesta judicial que, para el caso concreto, se contiene en las resoluciones recurridas en las que se acuerda la aplicación del criterio de cómputo de las redenciones establecido con carácter previo por la citada STS 197/1996.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primer lugar, ha de tenerse en cuenta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—y en contra de lo sostenido por el Ministerio Fiscal— el Tribunal Europeo de Derechos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aunque sí pueden afectar al derecho a la libertad. En este sentido se pronuncia la STEDH, de 10 de julio de 2003, Grava c. Italia, § 51, en un supuesto referido a la condonación de la pena citando, mutatis mutandis, Hogben contra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Como señala el Abogado del Estado, dado que en el presente caso no se impugna la Sentencia del Tribunal Supremo de 28 de febrero de 2006, sino un Auto y dos providencias de la Sección Primera de la Audiencia Nacional, no cabe entrar a examinar en el presente procedimiento si aquella Sentencia del Tribunal Supremo se ha apartado o no de sus precedentes vulnerando el art. 14 CE. Y por lo que respecta a las resoluciones impugnadas, dictadas por la Audiencia Nacional, se limitan a aplicar la doctrina sentada por otro órgano judicial, el Tribunal Supremo, máximo intérprete de la ley, justificando el cambio de criterio en el cómputo de las redenciones de penas por el trabajo, frente a otros supuestos resueltos con anterioridad, precisamente en la aplicación de esa doctrina del Tribunal Supremo.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hemos de recordar que no es función de este Tribunal la interpretación de la legalidad ordinaria y, en lo que aquí interesa, que no nos corresponde pronunciarnos directamente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237/1998, de 14 de diciembre, FJ 3; 31/1999, de 8 de marzo, FJ 3). Nuestra función se limita a examinar tales decisiones, desde la perspectiva de los derechos fundamentales en juego, cuyo contenido se constituye en límite a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 CE, ya que el periodo de privación de la misma depende, entre otros factores, de su aplicación conforme a lo establecido en el art. 100 CP 1973 (SSTC 174/1989, de 30 de octubre, FJ 4; 31/1999, de 8 de marzo, FJ 3; 186/2003, de 27 de octubre, FJ 6; y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(entre otras, SSTC 88/1998, de 21 de abril, FJ 3; 204/1999, de 8 de noviembre, FJ 3; 120/2000, de 10 de mayo, FJ 4;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nuestro examen se limitará a analizar si la respuesta judicial obtenida por el recurrente en las resoluciones de la Audiencia Nacional que se impugnan en el presente procedimiento de amparo vulneró su derecho a la tutela judicial efectiva (art. 24.1 CE) y como consecuencia de ello su derecho a la libertad (art. 17.1 CE), lo que —según se argumenta en los motivos de amparo tercero y sexto, fundamentalmente— habría sucedido al aplicar un nuevo criterio de cómputo de la redención de penas por el trabajo que ignora la existencia de una legítima expectativa, fundada en la previa actuación de la administración penitenciaria y en resoluciones judiciales firmes e intangibles, de obtener el licenciamiento definitivo, y por tanto ser puesto en libertad, el día 14 de junio de 2006. El Ministerio Fiscal también entiende concurrentes estas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conformando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relevantes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respuesta a la anterior cuestión ha de ser negativa pues, como veremos, el análisis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Artola Ibarretxe fue condenado por diversos delitos a penas que suman más de 190 años por la Sala de lo Penal de la Audiencia Nacional, Sección Primera, en las causas 70-1986, 4-1987 y 133-1981 del Juzgado Central de Instrucción núm. 1; 22-1986 y 65-1985 del Juzgado Central de Instrucción núm. 2; 60-1985, 1-1986, 62-1985 y 72-1987 del Juzgado Central de Instrucción núm. 4; 58-1986, 67-1986 y 54-1987 del Juzgado Central de Instrucción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había sido condenado en varios procesos por hechos que pudieron ser objeto de uno sólo, el Tribunal sentenciador, por Auto de 23 de octubre de 1996, procedió a fijar en treinta años el límite máximo de cumplimiento de ambas condenas, de conformidad con lo dispuesto en los arts. 17.5 y 988 de la Ley de enjuiciamiento criminal (LECrim) y el art. 70, regla 2,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decisión, el Secretario Judicial de la Sala practicó el 9 de junio de 1997 la liquidación provisional de las condenas impuestas al demandante, según la cual el demandante extinguiría sus condenas el día 10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entrada en vigor del Código penal de 1995, a fin de determinar si su aplicación le era más favorable (art. 2.2), el Tribunal sentenciador recabó del centro penitenciario donde cumplía condena la certificación prevista en su disposición transitoria tercera. En ella se hace referencia a los beneficios penitenciarios que el penado había obtenido hasta ese momento y las fechas previstas de cumplimiento con cómputo y sin cómputo de tales beneficios penitenciarios. Contrastados tales datos con las penas previstas para los hechos en el nuevo Código penal, el Tribunal acordó por Auto de 9 de abril de 1997 que no procedía revisar las penas impuestas al demandante porque “no procede modificar la pena impuesta al penado, pues el límite máximo de cumplimiento de los 30 años establecido resulta igualmente aplicable a tenor del art. 76.1 b) del nuevo Código Penal”, razonamiento este por el que acordó no haber lugar a la revisión dado que la pena impuesta conforme al Código penal de 1973 era también imponible conforme al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hay ninguna otra resolución judicial relevante del Tribunal sentenciador en la ejecutoria hasta que, mediante la providencia de 16 de marzo de 2006 que es objeto de esta pretensión de amparo, el Tribunal requirió al centro penitenciario para que elaborase nueva liquidación de conformidad con la doctrina sentada por el Tribunal Supremo en la STS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ninguna de las resoluciones judiciales a las que se refiere el recurrente y el Ministerio Fiscal puede derivarse, en el presente caso, el efecto de intangibilidad respecto al criterio del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resoluciones del Juzgado de Vigilancia Penitenciaria en las que se reconoció al penado determinados días de redención de pena por el trabajo u otras actividades realizadas,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ignoren, o pongan en cuestión la firmeza e intangibilidad de lo decidido en los Autos del Juzgado de Vigilancia Penitenciaria. La providencia que requirió al centro penitenciario para que elaborase nueva liquidación de conformidad con la doctrina sentada por el Tribunal Supremo en la STS 197/2006, de 28 de febrero, (y el Auto que la ratificó) no dejó sin efecto dichas redenciones sino que, en ejercicio de las competencias que legalmente tiene atribuidas, las computó sucesivamente sobre las varias penas impuestas a efectos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Auto de acumulación de condenas y fijación del límite máximo de cumplimiento de 23 de octubre de 1996, que cita el Ministerio Fiscal como resolución intangible que ha sido ilegítimamente desconocida, se limita a hacer efectiva la previsión legal (arts. 988 LECrim y 70.2 CP 1973). No existe en él referencia alguna a la redención de penas por el trabajo o al criterio de cómputo de la misma, ni puede concluirse que dicho criterio sea relevante en modo alguno en la decisión de acumulación en su día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aludió también al Auto de 9 de abril de 1997 por el que se acordó no haber lugar a la revisión de las penas impuestas por considerar que, dados los hechos enjuiciados y las penas que le habían sido impuestas, no eran más favorables las previsiones punitivas del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en el fallo de dicha resolución se realiza pronunciamiento alguno acerca del criterio de cómputo de las redenciones (porque no era éste su objeto), ni de su fundamentación jurídica antes transcrita en relación con los antecedentes de hecho puede concluirse que la decisión de no revisar las condenas se sustentara en un determinado criterio de cómputo de las redenciones que resulte determinante o decisivo para considerar o no más favorable el Código penal de 1973. No podía ser de otra forma pues la comparación de las penas impuestas al demandante de amparo con las previstas en el Código penal de 1995 para los delitos de asesinato terrorista y colaboración con banda armada expresa, de forma contundente, que la ratio de la decisión de no revisar las penas impuestas no fue otra que la constatación de que el nuevo Código penal no rebajó en ningún caso las penas previstas para los delitos de terrorismo sino, si cabe, las endureció respecto a la regulación penal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misma suerte desestimatoria debe seguir la queja plasmada en el último motivo de amparo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de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rehacer su vida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Joseba Koldobika Artola Ibarretxe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5560-2006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decisión mayoritaria debo explicitar mi desacuerdo con los fundamentos y el fallo de la presente Sentencia, de la que he sido Ponente y es en esa condición en la que recojo en ella una opinión mayoritaria contraria a mi criterio. En cuanto a los motivos de mi desacuerdo me remito a la opinión discrepante que he dejado expresada en el recurso de amparo avocado núm. 7325-2006, donde razono mi convencimiento de que en este asunto se han vulnerado los derechos fundamentales reconocidos al recurrente por los arts. 17.1 y 25.1 CE, lo que debería haber llevado a este Tribunal a otorgar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Adela Asua Batarrita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y consideración que me merece el parecer del Pleno, y haciendo uso de la facultad prevista en el apartado 2 del art. 90 de la Ley Orgánica del Tribunal Constitucional formulo Voto particular manifestando mi discrepancia con el fallo de la Sentencia y con la fundamentación de la misma respecto al rechazo de alguna de las quejas planteadas por el recurrente, que a mi juicio debieran haberse acogido para sustentar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básica se refiere a la insuficiente fundamentación que ofrece la Sentencia para rechazar la alegación sobre la vulneración del derecho fundamental a la legalidad penal ex art. 25.1 CE, queja que a mi juicio debiera haberse estimado en base a los argumentos que mantuve en la deliberación en el Pleno. En la conculcación de la legalidad penal se condensa la afectación nuclear a la seguridad jurídica y a la garantía reforzada de certeza en la interpretación y aplicación de las leyes penales, que en este caso deriva en la lesión del derecho a la libertad personal (art.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central del presente recurso reside en la aplicación por la resolución judicial impugnada de una interpretación desfavorable del art. 70.2 del Código penal (CP) de 1973 que quiebra el pacífico entendimiento mantenido hasta entonces, y que desencadena una prolongación efectiva del periodo de cumplimiento de una pena privativa de libertad, cuyo calado obliga, a mi juicio, a analizar con el debido detenimiento la adecuación constitucional de los argumentos aducidos para justificar tal inopinado cambio de criterio. Más aún cuando la nueva interpretación se utiliza para revisar los criterios de cómputo del cumplimiento de una condena que se encuentra en fase de ejecución y a la que se venía aplicando la regla general prevista en el art. 100 CP 1973 de reducción de penas por el trabajo. Tal retroacción remueve la situación jurídica previamente conformada y las fundadas expectativas jurídicas acordes al entendimiento incontrovertido de la normativa aplicable. Un cambio de las “reglas de juego” en la contabilización del cumplimiento de la condena que difícilmente podrá superar el test de previsibilidad sobre el alcance de las consecuencias punitivas previstas en la ley en relación a un elemento tan importante como la efectiva duración de la privación de libertad que comporta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análisis del presente recurso reside en la aplicación de la nueva interpretación desfavorable del concepto de “cumplimiento de la condena” del art. 70.2 CP 1973 adoptada en la STS 197/2006, de 28 de febrero, dictada en un procedimiento ajeno al del recurrente, y que debemos examinar atendiendo a los parámetros constitucionales que nos conciernen.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clarificación de los problemas que plantea el presente amparo, requiere algunas precisiones previas sobre las peculiaridades del antiguo Código penal en materia de cumplimiento de condenas, a fin de poder avanzar en el razonamiento sobre los déficits constitucionales de la controvertida interpretación y sobre su incidencia en la garantía de la seguridad jurídica y en el principio de separación de poderes, que también se proyectan como limitación a la interpretación judicial de la ley en observancia del derecho fundamental consagrado en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debemos recordar que el tenor literal del art. 100 CP 1973 decía textualmente: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“Podrán redimir su pena con el trabajo, desde que sea firme la sentencia respectiva, los reclusos condenados a pena de reclusión, prisión y arresto mayor. Al recluso trabajador se abonará, para el cumplimiento de la pena impuesta, previa aprobación por el Juez de Vigilancia, un día por cada dos de trabajo, y el tiempo así redimido se le contará también para acceder a la libertad condicional. El mismo beneficio se aplicará, a efectos de liquidación de su condena, a los reclusos que hayan estado privados provisionalmente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podrán redimir pena por el trabajo: 1º. Quienes quebranten la condena o intentaran quebrantarla, aunque no logren su propósito. 2º. Los que reiteradamente observen mala conducta durante el cumplimiento de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dispuesto en el precepto transcrito constituye una singularidad propia del sistema penal español desde 1944, que se mantuvo hasta la entrada en vigor del nuevo código de 1995, y que todavía proyecta su efecto sobre el cumplimiento de las penas impuestas por delitos cometidos antes de esa fecha. Su origen en la posguerra explica en buena parte su finalidad pragmática de permitir el acortamiento de las penas con el fin de reducir la alta densidad de población penitenciaria y, a la vez, poder aprovechar oportunamente una mano de obra barata. Al aprobarse el texto refundido del Código penal de 1973 se mantiene el precepto en los mismos términos, ajustando su fundamentación a nuevos parámetros más acordes con la finalidad preventivo-especial de reinserción social de los penados, finalidad que la Constitución de 1978 eleva a rango de principio informador del cumplimiento de las penas privativas de libertad (art. 25.2 CE). De forma reiterada nuestra doctrina ha vinculado el fundamento material del art. 100 a dicho principio (entre muchas otras, STC 72/1994, de 3 de marzo,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durante varias décadas se mantuvo una institución que consagraba una ficción jurídica de contundente eficacia para el acortamiento del periodo de cumplimiento de la pena, por más que a la vez produjera una patente anomalía semántica: la imposición de una pena de seis años —por ejemplo— equivalía a un castigo de cuatro años de prisión, pasados los cuales realizando un trabajo u ocupación aceptada a tales efectos, se tenían por cumplidos los seis años de prisión fijados en sentencia. Ficción de cumplimento que, por voluntad del legislador, desencadenaba de forma plena las consecuencias jurídicas propias de la extinción de la pena, aunque de facto hubiera quedado acortada en un tercio de su valor nominal.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marco del Código penal de 1973 la ausencia de dudas sobre la operatividad general de la redención por el trabajo implicaba la asunción natural de la constante diferenciación entre la duración nominal y la duración real de la pena, lo que formaba parte del cálculo que podía efectuar el Juez para adecuar la respuesta punitiva al delito en cuestión, y generaba una expectativa en el condenado, fundada en un parámetro consolidado de cómputo, sobre el tiempo real de la condena. Esa diferencia entre duración nominal y duración efectiva se proyectaba asimismo de forma incuestionada sobre las previsiones recogidas en el art. 70.2 de aquel Código, como queda documentado constantemente en la práctica penitenciaria y en su reflejo jurisprudencial, así como en las propias disposiciones transitorias del Código penal de 1995 relativas a la revisión de las condenas, y en circulares y directrices referidas a la aplicación de éstas.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preceptivo del abono del tiempo redimido por trabajo, que se proclama con carácter objetivo y general, con un módulo fijo de medida, indica que estamos ante una institución de rasgos bien diferenciados respecto a otras instituciones que también se agrupan genéricamente como “beneficios penitenciarios” —régimen abierto, libertad condicional, permisos de salida— y a los que se puede acceder durante el cumplimiento de la condena y que conllevan una suavización de la intensidad del control de la privación de libertad. El efecto de la redención de penas por el trabajo no se plasma, sin embargo, en una suavización de las condiciones de cumplimiento, sino en la notable reducción o acortamiento del tiempo necesario para extinguir jurídicamente la pena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disfrute de la redención de penas por el trabajo no está condicionado a una concesión facultativa del Juez de vigilancia o del Juez sentenciador, ni depende de la concurrencia de otro requisito distinto al de encontrarse cumpliendo pena de prisión, ni de una evolución positiva del comportamiento del sujeto o de su régimen penitenciario, ni de pronósticos de peligrosidad. No necesita “merecerse” y únicamente puede ser denegada en los dos supuestos de exclusión previstos en el art. 100 (intento de fuga, reiterado mal comportamiento); pero aún en estos supuestos, según nuestra doctrina no puede ser revocada la redención obtenida hasta entonces ya que no se trata de un “beneficio condicional” (STC 174/1989, de 30 de octubre, FJ 5). La redención por el trabajo se sitúa como criterio de obligado acatamiento ope legis, como parámetro ineludible que predetermina la forma de cálculo de los días que se cumplen a efectos jurídicos definitivos. Éste, y no otro, es el aspecto que ahora interesa porque no estamos ante una queja sobre un eventual error o falta de contabilización de determinados trabajos o de parte del tiempo ya redimido, sino ante una queja por la exclusión de plano de la redención en el ámbito del art. 70.2 CP 1973. En suma, la cuestión crucial no es la verificación de cómo se han aplicado unas “reglas de juego”, en este caso respecto al cómputo de la pena durante la ejecución de ésta, sino si tales “reglas de juego” estaban ya establecidas como punto de partida y, por tanto, no podían modificarse.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redimir por trabajo no se conforma como un premio o consecuencia derivada de un mérito previo, sino como una alternativa que la ley ofrece al recluso de acogerse a una vía de cumplimiento reducido de la pena, de manera que si aquél opta por el sistema que se le propone de “acortamiento” de la duración de la pena, el efecto de la redención por los días de trabajo resulta perfectamente predecible con un alto grado de certeza. El carácter previo de las reglas de cómputo es inherente a las exigencias propias de un Estado de Derecho, como protección frente a la arbitrariedad y la incertidumbre que resultarían de la ausencia de criterio anunciado, cierto y seguro, características sustanciales asociadas al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queda acertadamente reflejado en nuestra Sentencia de forma detallada, este Tribunal ha mantenido de forma constante una doctrina celosa de la seguridad jurídica en las numerosas resoluciones dictadas en materia de redención de penas por el trabajo, declarando la intangibilidad de los reconocimientos de los días redimidos por trabajo aun ante supuestos errores detectados con posterioridad (STC 174/1989, de 30 de octubre), y el mantenimiento del tiempo de redención consolidada incluso para acortar las penas impuestas conforme al nuevo Código de 1995 por resultar más favorables (STC 31/1999, de 8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cuestión aquí debatida, la constitucionalidad de un cambio de criterio sobre los parámetros que marcan la contabilidad del cumplimiento de las penas, debe analizarse atendiendo al fundamento material del derecho consagrado en el art. 25.1 CE porque tal cambio de criterio altera de forma sustancial la previsión racionalmente fundada sobre la duración efectiva de la pena que la persona condenada pudo establecer al comenzar su ejecución. El acceso al conocimiento seguro de la duración de la pena, su previsibilidad conforme a las pautas vigentes no sólo en el momento de aplicación de la ley sino en el de los hechos enjuiciados, son elementos que pertenecen al núcleo del derecho fundamental a la ley previa, cierta, precisa, tanto respecto a los delitos como respecto a las consecuencias punitivas correspondientes. Y en el contexto de las singularidades del Código penal de 1973 este conocimiento cierto debe abarcar no solo el límite nominal del quantum de dicho cumplimiento sino también su traducción correspondiente en un límite efectivo de menor duración por el acortamiento derivado del abono del tiempo redimido por trabajo conforme a las reglas del art. 100.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cita varias sentencias del Tribunal Europeo de Derechos Humanos en apoyo de la ubicación de la redención de penas por el trabajo fuera del ámbito de tutela del art. 25.1 CE, pero tales resoluciones se refieren a beneficios penitenciarios de distinto y menor alcance que el que ahora tratamos, como antes he puesto de relieve. Además no se da debida cuenta de la existencia de otras resoluciones más matizadas que reconocen la dificultad de establecer la frontera entre pena y medidas de ejecución de la misma, y que expresamente rehúyen de formalismos apriorísticos (STEDH de 15 de diciembre de 2009, Gurguchiani c. España, § 31; STEDH de 12 de febrero de 2008, Kafkaris c. Chipre, § 142). Precisamente los hechos del asunto Kafkaris contra Chipre presentan cierta semejanza con los que subyacen a la presente demanda de amparo puesto que se trataba de un cambio de interpretación del alcance real de la pena de prisión perpetua, pena que, pese a su denominación, según un determinado reglamento penitenciario implicaba una prisión de veinte años. El recurrente fue condenado a prisión perpetua pero al ingresar en prisión se le informó del alcance de la pena conforme a aquel reglamento penitenciario, donde constaba la fecha de acceso a la libertad condicional. El Tribunal Europeo de Derechos Humanos señaló en este caso que la cuestión residía en determinar “si el texto de la ley, leído a la luz de la jurisprudencia interpretativa emanada al respecto, satisfacía los requisitos de accesibilidad y de previsibilidad”. Igualmente estableció que el conocimiento y la aplicación de los reglamentos penitenciarios en aquella situación no era un asunto de mera ejecución de la pena, y que aunque la pena nominalmente impuesta era la misma que la que entonces se sometía a cumplimiento conforme a la nueva interpretación, aunque no se tratara de una imposición retroactiva de una pena más severa, el problema residía en la falta de “calidad de la ley”. Falta de calidad de la ley que se aprecia porque en el momento de comisión del delito el derecho penal chipriota, tomado en su conjunto, no estaba formulado con la suficiente precisión como para permitir al recurrente discernir de forma razonable, acorde con las circunstancias, incluso con el asesoramiento apropiado, “el alcance de la pena de prisión perpetua y la forma de su ejecución”, por lo que se declara la conculcación del art. 7 del Convenio a este respecto (§ 150).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cuestión que nosotros examinamos no afecta a la duración de una pena concreta correspondiente a un delito, sino a la duración del límite máximo de cumplimento fijado para la concurrencia de varias penas pendientes de cumplir, conforme a la técnica conocida como “acumulación jurídica de penas” que en el Código penal de 1973 quedaba concretada en las previsiones de su art. 70.2. Este es el precepto cuya interpretación se modifica en la STS 197/2006, y cuyo tenor establecía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todas o algunas de las penas correspondientes a las diversas infracciones no pudieran ser cumplidas simultáneamente por el condenado, se observarán, respecto a ellas, las reglas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1ª En la imposición de las penas se seguirá el orden de su respectiva gravedad para su cumplimiento sucesivo por el condenado en cuanto sea posible, por haber obtenido indulto de las primeramente impuestas o por haberlas ya cumplido. …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2ª No obstante lo dispuesto en la regla anterior, el máximum de cumplimiento de la condena del culpable no podrá exceder del triplo del tiempo porque se le impusiere la más grave de las penas en que haya incurrido, dejando de extinguir las que procedan desde que las ya impuestas cubrieren el máximum de tiempo predicho, que no podrá exceder de treinta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limitación se aplicará aunque las penas se hubieran impuesto en distintos procesos si los hechos, por su conexión, pudieran haberse enjuiciado en uno solo.” (Cursiva añadida).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límite se refiere al tiempo de privación de libertad en el que queda finalmente individualizado el castigo por el conjunto de los varios delitos cometidos, por lo que no puede negarse que dicho límite fija la referencia para el correspondiente cumplimiento. Una duración que recorta y reduce sustancialmente el tiempo que supondría la suma de las penas por separado y que, por tanto, sustituye a esta suma y conforma la consecuencia punitiva que se traslada al conocimiento del ciudadano y sobre la que opera después la institución de la redención. En el contexto del Código penal de 1973 ello significaba que ese quantum de los treinta años de condena quedaba convertido ope legis, de no concurrir determinadas incidencias en la ejecución como mal comportamiento o intento de fuga, en veinte años de cumplimiento efectivo. Por ello, la interpretación que debemos analizar desde los parámetros de constitucionalidad es la que ha alterado esta previsibilidad respecto al cumplimiento efectivo, al excluir la operatividad de la redención de penas por el trabajo sobre aquel límite nominal, con el consiguiente reflejo penológico en la duración del período de tiempo de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un precepto penal cuyo tenor literal permitiera acoger dos interpretaciones tan dispares en cuanto a sus efectos penológicos no reuniría las condiciones requeridas de calidad normativa, que derivan de la garantía constitucional de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consagración constitucional de la legalidad penal como derecho fundamental enfatiza el mandato de determinación y de taxatividad en el campo de la punición estatal como correlato del principio de la seguridad jurídica y como reflejo de la separación de poderes que diferencia las funciones del legislador en la creación de las normas y del juzgador en la aplicación de éstas, garantías básicas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redoblada exigencia de claridad y precisión de las leyes penales se extiende a la interpretación de éstas a través de la aplicación judicial, como operación que fija su alcance y significado de forma coherente con el sentido de los preceptos legales, de manera que ambos planos se complementan para garantizar la previsibilidad del alcance de la norma y de sus consecuencias punitivas. Complementariedad que se convierte en inescindible cuando nos encontramos ante un criterio de aplicación consolidado de forma permanente y prolongado en el tiempo. Evidentemente el cambio de interpretación es siempre posible por el carácter dinámico de la jurisprudencia y su necesaria adaptación a nuevos supuestos de hechos, pero cuanto más consolidada se encuentre una determinada interpretación, mayores cautelas deberán observarse a la hora de su modificación, y más intensa deberá ser la fundamentación en que se apoye para que continúe resultando predecible y acorde con las pautas hermenéuticas aceptadas por la comunidad jurídica (en esta línea, en cuanto a la exigencia de previsibilidad, la reciente STEDH de 6 de marzo de 2012, Huhtamäki c. Finlandia).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acertadamente se señala en la Sentencia, no es función de este Tribunal la interpretación de la legalidad ordinaria, tarea que corresponde, en última instancia, ex art. 123 CE al Tribunal Supremo, pero no podemos eludir el análisis de los aspectos que pueden comprometer los derechos fundamentales cuya tutela nos compete especialmente. Expresado en términos de la STC 91/2009, de 20 de abril, recogiendo la línea de nuestra doctrina, “[d]e un modo mucho más restringido, y con la perspectiva externa que le es propia como Tribunal no inserto en el proceso penal, nuestra tarea se constriñe a evaluar la sostenibilidad constitucional de la concreta interpretación llevada a cabo por los órganos judiciales desde los citados parámetros de razonabilidad semántica, metodológica y axiológica”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cuestión que ahora nos concierne respecto a la interpretación realizada en la STS 197/2006, pues a ella remiten las resoluciones judiciales impugnadas como único argumento de lo decidido, lo primero que debe clarificarse es dónde reside el giro interpretativo desencadenante de la agravación punitiva cuya legitimidad se cuestiona. Y en este punto es necesario destacar que la citada Sentencia introduce dos modificaciones respecto al cómputo de la redención de penas de trabajo en relación al límite máximo de cumplimiento fijado en el art. 70.2 CP 1973. Una de ellas carece de relevancia constitucional porque se refiere al orden sucesivo del cumplimento de las varias penas impuestas a la persona condenada, lo que en principio no es más que una cuestión de carácter técnico-funcional de proyección sobre el régimen penitenciario y que en sí misma no afectaría al tiempo efectivo de privación de libertad. La segunda modificación es la realmente decisiva porque introduce un requisito adicional en relación con el límite de tiempo total de condena establecido en al art. 70.2, diciendo expresamente en su fundamento jurídico cuarto que “tal límite representa el máximo de cumplimiento del penado en un centro penitenciario” (cursiva añadida).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extensa argumentación que la Sentencia del Tribunal Supremo dedica a rechazar que el límite máximo constituya una “pena única” solo se entiende porque en su lógica explicativa considera necesario atribuir un distinto sentido conceptual al término “condena” respecto al término “pena”, a fin de excluir el abono de los días redimidos por trabajo del tiempo máximo de “condena”. Y de esa manera pretende eludir las posibles objeciones a la exclusión del beneficio general previsto en el art. 100, ya que éste no quedaría teóricamente excluido al abonarse el tiempo redimido a cada pena por separado a lo largo de su cumplimiento sucesivo hasta llegar a aquel límite, aun cuando de hecho ese abono no tenga efecto práctico alguno si la suma supera los cuarenta y cinco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 la nueva interpretación desde los cánones constitucionales debe quedar reducido, por tanto, a la adición de la exigencia de cumplimiento “en centro penitenciario”, o lo que es su correlato, a la introducción de dos conceptos distintos de “cumplimento” dentro del mismo precepto, el art. 70.2, uno aplicable al “cumplimiento de condena” y otro que se corresponde con el concepto general de “cumplimento de la pena” incluyendo la redención de penas por trabajo. De lo que deriva que el cumplimiento de varias penas plenamente extinguidas a efectos jurídico-penales llegará a sumar cuarenta y cinco años nominales de pena de privación de libertad impuesta en sentencia, que son los que se corresponderían con treinta años efectivos en prisión (treinta años en prisión más quince años de tiempo “redimido” por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distinción referida no sería artificiosa si pudiera contar con algún sustento en el propio Código penal o en otra norma aplicable al caso, que permitiera sostener que “condena” y “pena” aluden a dos realidades distintas en el sentido pretendido, o que entre “cumplimento de una pena” y “cumplimento de la condena del culpable” pudiera haber alguna diferencia sustancial.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canon del sentido literal posible del término “cumplimiento”, en nuestro caso, lo único que literalmente puede constatarse es que el art. 70.2 no incluye una referencia a que ese máximo de cumplimiento deba ser “en centro penitenciario”, referencia que resultaría obligada para excepcionar la proyección general de la redención de penas por trabajo en el Código penal de 1973. El sentido literal común de lo que significa cumplir una pena de prisión no puede operar aquí como canon de interpretación porque estamos ante un término acotado normativamente, que incluso la persona profana sabe que requiere ser matizado por lo que puedan disponer las leyes. Ahora bien, lo que el canon de interpretación debe garantizar es que no se altere el sentido literal posible en perjuicio del reo, de manera que no se dé cabida a una intervención punitiva imprevisible conforme a los datos accesibles al conocimiento del ciudadano, asesorado en su caso por una persona experta.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interpretación sistemática, especialmente relevante en la interpretación jurídica, la peculiaridad en el cumplimiento de las penas de prisión bajo el Código penal de 1973, por la proyección de las reglas del art. 100, no resulta alterada en la normativa de la época en ningún momento, no pudiéndose hallar ninguna indicación o matización explícita que permita su restricción. Las previsiones relativas al denominado concurso ideal de delitos también acogen supuestos de acumulación de delitos y penas cuya suma puede superar con creces el límite allí fijado como pena única agravada (en el Código penal de 1973, art. 71), sin que se vislumbre ninguna razón para excluir de este límite la aplicación del art. 100. Resultaría poco congruente sistemáticamente que, pese a las similitudes de esta figura con la de acumulación jurídica del art. 70.2, la exclusión de la redención de penas operara selectivamente solo sobre una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teleológica o de fundamentación material, los argumentos de la STS 197/2006 no se refieren al sentido de la institución de la acumulación jurídica ni al de la redención de penas por trabajo, sino que, después de apelaciones genéricas a los fines de la pena, centran la atención en un principio que se declara debe presidir la interpretación de esta materia y que “residenciado en consideraciones de política criminal, descansa en que el autor de las diversas infracciones cometidas debe cumplir todas o la mayor parte de las penas impuestas, sin que pueda igualarse, concediéndosele el mismo trato punitivo, al autor de un solo delito que al seriado criminal que tiene sobre sus espaldas un amplio historial delictivo. Esta interpretación ni la consiente el valor de justicia proclamado por la Constitución española, ni resulta propiamente tampoco de la ley. En el caso de un condenado por 150 asesinatos, unos consumados y otros en grado de tentativa acabada, el principio de humanidad estará siempre al lado de las víctimas, sin perjuicio de la forma humanitaria de la ejecución de la pena a su autor” (fundamento jurídico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es reiterado después en el fundamento jurídico cuarto, como una de las razones de apoyo de la nueva interpretación del art. 70.2 CP 1973: “e) teleológicamente, porque carecería de cualquier sentido que por el expresado camino de la acumulación se convirtiera en una nueva pena única de treinta años un amplio historial delictivo, igualando injustificadamente al autor de un solo delito con el condenado a una multitud de ellos, como es el caso enjuiciado. En efecto, carecería de cualquier lógica que por tal regla significase punitivamente lo mismo, cometer un asesinato que doscientos”.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problemática inherente a la acumulación jurídica de penas lleva aparejada esa irresoluble disparidad criticada, porque ante la magnitud de los delitos acumulados quiebra la posibilidad de una respuesta de justicia material acorde a esa gravedad y entran en juego otros principios del Estado de Derecho que limitan la intervención a una duración de la pena de cumplimiento verosímil y a la vez compatible con la prohibición de penalidades contrarias a la dignidad humana. Ciertamente, dicha autolimitación no obsta, dentro de las regulaciones posibles, que sea más acertada aquella que permita una graduación ajustada a los diferentes grupos de casos de acumulación delictiva, como la que ofrece el nuevo Código penal de 1995 en su artículo 76, que un sistema único e indiferenciado de acumulación.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puede ignorarse que el límite de treinta años se aplica siempre a una acumulación de penas cuya suma sobrepasa esa cifra, lo que afecta por igual tanto a un sumatorio de treinta y dos años como a uno de cientos de años de prisión. Es lógico considerar inadecuado un sistema que permite tal equiparación, en disonancia con el principio de proporcionalidad que informa el sistema penal, pero un defecto de este cariz en la norma penal no legitima una reconstrucción judicial de la misma. Con la interpretación que analizamos, la pretensión de corregir esa incongruencia produce otra de signo contrario, ya que elimina por igual el cómputo de los días redimidos por trabajo sin atender a las enormes diferencias que pueden comportar dos casos distintos. Y además, por otro lado, conduce a que la aplicación de la acumulación jurídica ex art. 70.2 CP 1973 resulte más gravosa para el recluso que la derivada de las previsiones del nuevo Código penal de 1995 (arts. 76 y 78), ya que en éste la exclusión de los beneficios penitenciarios tiene un carácter facultativo y se limita a casos especialmente graves. En definitiva, trasladar las pautas político-criminales del nuevo código a la aplicación del anterior formalmente ya derogado, no solo no puede resolver los problemas de la disparidad apuntada sino que aboca a incoherencias sistemáticas graves porque una interpretación de una norma preexistente no puede llegar a establecer matizaciones incompatibles con el tenor de la ley, que solo el legislador puede fijar con la precisión requerida. En ese sentido, resulta paradójico que la aplicación de la norma antigua, al reformularse conforme a la interpretación realizada en la STS 197/2006, desemboque en una situación comparativamente peor para el afectado que la derivada de una aplicación retroactiva del Código penal de 1995, situación que de haberse podido prever por el afectado le hubiera conducido a solicitar en su momento la aplicación de la normativa posterior convertida en ley penal más favorable. Un despropósito que muestra la incompatibilidad de la citada interpretación con las exigencias de previsibilidad y certeza requeridas por el derecho fundamental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Transcurridos más de diez años desde la entrada en vigor del Código penal de 1995, algunas de las prescripciones del antiguo código resultan difíciles de entender desde la perspectiva de sus efectos, tanto más cuanto que éstos se proyectan todavía al tiempo presente. Así ocurre con la redención de penas por el trabajo y con la discordancia que produce reconocer que la duración nominal de la pena no coincide con la duración efectiva de la misma. Y lo mismo ocurre respecto a aquella técnica de acumulación jurídica que fijaba un único límite máximo de treinta años para todos los supuestos de concurrencia simultánea de penas cuya suma superara esa duración. El nuevo Código penal de 1995, en cambio, resulta más acertado en este punto, al establecer tres límites diferenciados de veinte, veinticinco y treinta años escalonadamente, en función de la gravedad de los delitos que conformen el conjunto de condenas a acumular. La consolidación de la nueva regulación en la praxis jurisdiccional puede explicar sociológicamente el rechazo a aquella regulación, pero no puede legitimar un giro interpretativo como el producido en la STS 197/2006, que responde a los criterios político criminales que informan las normas penales hoy vigentes, pero que no se corresponde con las que inspiraron al legislador de 1973.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 Derechos Humanos se ha pronunciado recientemente en dos supuestos que presentan elementos comunes con la situación que ahora nos ocupa puesto que en ambos la aplicación judicial de la norma penal había forzado la interpretación para acomodarla al tenor de una reforma introducida con posterioridad a los hechos que endurecía el tratamiento punitivo. Así se declara la vulneración del art. 7 del Convenio en la STEDH de 24 de enero de 2012, Mihai Toma c. Rumania, en relación a la sanción de privación del permiso de conducir prevista como sanción de aplicación facultativa en el momento de los hechos, que una posterior reforma convirtió en obligatoria. En línea similar, si bien respecto a la tipificación de la conducta delictiva, en la STEDH de 7 de febrero de 2012, Alimuçaj c. Albania, se declara la vulneración del art. 7 del Convenio europeo para la protección de los derechos humanos y de las libertades fundamentales por haber aplicado el juzgador una interpretación extensiva e imprevisible para la imposición de una pena más grave que la prevista en el momento de los hechos, penalidad que se acomodaba a la nueva previsión punitiva de la estafa piramidal introducida en el Código penal poco después de la comisión del conjunto de estafas enjuiciadas.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nuestra Sentencia se presta especial atención a la denuncia de vulneración del art. 24.1 CE por afectación a la intangibilidad de las resoluciones judiciales. No hay duda de que la aplicación de una nueva interpretación in malam partem, que altera drásticamente los parámetros del cómputo de los días de condena cumplida, conmueve como mínimo la seguridad jurídica en su vertiente procesal de la intangibilidad de las resoluciones judiciales. Pero nuestra Sentencia condiciona la apreciación de la intangibilidad a la constatación de una explícita referencia en las resoluciones judiciales a la operatividad de la redención de penas por el trabajo sobre el límite de los 30 años establecido en el art. 70.2 CP 1973, adoptando un concepto de intangibilidad tan restringido que reduce notablemente la proyección de su campo de garantía, lo que no se cohonesta bien con nuestra propia doctrina que viene cifrando su finalidad en “salvaguardar la eficacia de una resolución judicial que, habiendo adquirido firmeza, ha conformado la realidad jurídica de una forma determinada que no puede desconocerse por otros órganos judiciales” (por todas, baste citar la STC 58/2000, de 25 de febrero, FJ 5; y la reciente STC 62/2010, de 18 de octubre, FJ 4). Por ello se niega en la Sentencia que pueda atribuirse al Auto de acumulación un efecto de intangibilidad respecto a la aplicación del art. 100 en relación al art. 70.2, rechazando los argumentos del Ministerio Fiscal que basaban en la intangibilidad del referido Auto su posición favorable a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formalista proceder de la argumentación de que hace gala nuestra Sentencia deja en la penumbra la realidad jurídica incontestable antes relatada: la aplicación general de las reglas del art. 100 para el cómputo del tiempo de pena cumplida, sin excepción alguna en las previsiones del sistema penal enmarcado en la vigencia del código de 1973. En efecto, la Sentencia fija la ratio decidendi en la simple constatación de la existencia o no de una mención explícita al art. 100 en las resoluciones que se refieren a la pena a cumplir. Con ello elude el problema principal de legalidad (art. 25.1 CE), y además, desde la propia perspectiva de intangibilidad acogida por la mayoría del Pleno, desconoce la omnipresencia de evidencias jurídicas y fácticas sobre la aplicación del art. 100, sin excepciones, en relación al art. 70.2, e ignora la necesaria diferenciación conceptual entre la duración nominal de la pena y la duración real de la misma, con trascendentales consecuencias en el derecho a la libertad personal (art. 17 CE). A mi juicio, aunque el efecto sobre la intangibilidad no constituye el aspecto central del amparo que nos ocupa, sino solo un efecto inescindible de la vulneración del art. 25.1 CE, desde aquella perspectiva debiera haberse adoptado un concepto sustancial de intangibilidad que, atendiendo a la situación jurídica conformada por la resolución judicial de manera implícita pero indubitada, habría conducido en el presente caso a reconocer la lesión de la tutela judicial efectiva en relación con las decisiones judiciales de acumulación de penas en aplicación del art. 70.2 CP 1973.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conjunto de los razonamientos expuestos conduce, a mi juicio, de forma patente, a concluir que la interpretación aplicada por remisión a la doctrina sentada en la STS 197/2006 puede calificarse de imprevisible porque adiciona al tenor literal de la ley una exigencia no incluida en ella como es la de que el cumplimiento de la condena deba realizarse en toda su extensión “en un centro penitenciario”, excluyendo con ello la regla general del Código penal de 1973 de redención de penas por trabajo. Asimismo, resulta incoherente en el contexto del sistema normativo del Código penal de 1973 y aboca a resultados incongruentes en la selección de la norma aplicable. A ello se une que la fundamentación material aducida en apoyo del cambio de criterio, aunque resulte más ajustada a criterios de justicia material y de técnica legal, no se cohonesta con las premisas político-criminales que inspiraban la redención de penas por trabajo y las pautas sistemáticas y técnicas del aquel Código penal ya derogado, que es el aplicado al supuesto que motiva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considero que debiera haberse estimado el presente recurso de amparo por vulneración de los arts., 17.1, 24.1 y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