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5560-2006, promovido por don Joseba Koldobika Artola Ibarretxe, representado por el Procurador de los Tribunales don José Javier Cuevas Rivas y asistido por el Letrado don Iñaki Goioaga Llano, contra el Auto de la Sala de lo Penal de la Audiencia Nacional de 18 de abril de 2006, que desestima sendos recursos de súplica interpuestos contra las providencias de la misma Sala de 16 y 31 de marzo de 2006 que deniegan el licenciamiento propuesto por el centro penitenciario y le requieren para que elabore nueva liquidación conforme a cierto criterio. Ha sido parte el Abogado del Estado. Ha intervenido el Ministerio Fiscal.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22 de mayo de 2006, don José Javier Cuevas Rivas, Procurador de los Tribunales, y de don Joseba Koldobika Artola Ibarretxe,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la Sala de lo Penal de la Audiencia Nacional, Sección Primera, en las causas 70-1986, 4-1987 y 133-1981 del Juzgado Central de Instrucción núm. 1; 22-1986 y 65-1985 del Juzgado Central de Instrucción núm. 2; 60-1985, 1-1986, 62-1985 y 72-1987 del Juzgado Central de Instrucción núm. 4; 58-1986, 67-1986 y 54-1987 del Juzgado Central de Instrucción núm. 5. Dicho órgano judicial, mediante Auto de 23 de octubre de 1996 (rollo de Sala 70-1986, sumario 70-1986 del Juzgado Central de Instrucción núm. 1 Sección Primera), afirmó que “los delitos cometidos por el penado presentan entre sí clara conexión jurídica y cronológica de hubiera permitido enjuiciarlos en un solo proceso …, por lo que, de conformidad con lo establecido en el art. 988 LECrim en relación con lo dispuesto por la Regla 2ª del art. 70 del Código Penal vigente en el momento de la comisión de los hechos, es procedente acumular las condenas impuestas a dicho penado … y fijar el máximo de la condena total en las mencionadas causas en treinta años de privación de libertad”, y mediante Auto de 9 de abril de 1997 que “no procede modificar la pena impuesta al penado, pues el límite máximo de cumplimiento de los 30 años establecido resulta igualmente aplicable a tenor del art. 76.1 b) del nuevo Código Penal”. En consecuencia de todo ello, se practicó liquidación de condena de fecha 9 de junio de 1997 en virtud de la que “por aplicación de la Regla 2ª del art. 70 del Código Penal vigente en el momento de la comisión de los hechos cumplirá un máximo de 30 años, los que empezados a cumplir el día diecinueve de junio de mil novecientos ochenta y seis (19.06.86), los dejará cumplidos el día diez de junio del año dos mil dieciséis (10.06.2016)”.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providencia de 16 de marzo de 2006 de la Sección Primera de la Sala de lo Penal de la Audiencia Nacional se lee “[D]iríjase oficio al Centro Penitenciario de Mansilla de las Mulas (León) para que por el mismo se proceda respecto del penado Joseba Koldobika Artola Ibarretxe a elaborar nueva hoja de cálculo de condena conforme a la doctrina sentada por el Tribunal Supremo en su sentencia de 28 de febrero de 2006 … transcríbanse en el oficio los siguientes párrafos tomados literalmente de la sentencia del Tribunal Supremo: ‘la forma de cumplimiento de la condena total, será de la manera siguiente: se principiará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del Código penal de 1973. Llegados a este estadio, se producirá la extinción de todas las penas comprendidas en la condena total resultante.’”. Contra esta resolución se interpuso recurso de súplica porque “se vulneran principios tan fundamentales como el principio de seguridad jurídica, a la libertad, principio de legalidad, la irretroactividad de las normas, derecho a la igualdad, la intangibilidad de las resoluciones judiciales en relación con el derecho a la tutela judicial efectiva, establecidos en la Constitución española [(art. 9.3, 14, 17, 24.1 y 25.2 y 2 del texto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comunicación de 15 de marzo de 2006 del centro penitenciario de Mansilla de las Mulas (León) proponiendo el licenciamiento definitivo para el 18 de mayo de 2006, dicho órgano judicial dictó providencia de 31 de marzo de 2006 acordando “que no ha lugar al licenciamiento definitivo solicitado para el día 18-5-2006, debiendo estarse a la fecha que resulta de la liquidación de condena practicada el 9-6-1997 (folio Núm 258 de la Ejecutoria) de la que resulta que el mencionado penado extinguirá la pena el 10-6-2006, si no hubiere modificación o cambio futuro”. Contra esta segunda providencia se interpuso nuevo recurso de súplica sustentado en las mismas razones. En fin, el Auto de 18 de abril de 2006, contra el que se deduce directamente este recurso de amparo, confirma las providencias de 16 y 31 de marzo de 2006 argumentando que “la providencia de fecha 16-3-06 es una mera ejecución de lo acordado por la Sala Segunda del Tribunal Supremo en su sentencia de 28 de Febrero de 2006, y la providencia de fecha 31-3-06 es una consecuencia de la de 16-3-06”.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 2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 los derechos a la tutela judicial efectiva (art. 24.1 CE) y a un proceso con todas las garantías (art. 24.2 CE), así como el derecho a un recurso efectivo (art. 14.5 del Pacto internacional de derechos civiles y políticos: PIDCP), todo ello en relación con el art. 17 CE. Con cita de las SSTC 123/2005 y 11/1987, expone la demanda que la Audiencia Nacional, en la providencia de 16 de marzo de 2006, acordó la aplicación de la nueva doctrina del Tribunal Supremo sin dar traslado a la defensa del señor Artola Ibarretxe, pese a que hasta ese momento el criterio aplicado era otro, introduciéndose una perspectiva jurídica novedosa en cuanto al cómputo de las redenciones por trabajo, que empeoraba la situación del reo y obligaba al cumplimiento íntegro de los treinta años, y respecto de la que el recurrente no pudo defenderse ni someterla a contradicción. Entienden además que ello vulnera el principio acusatorio, porque el órgano judicial asume funciones acusatorias constitucionalmente vedadas. Por otra parte, sostiene el recurrente que la Audiencia Nacional, al dictar esa resolución mediante providencia, por entender erróneamente que se trataba de simple ejecución de la Sentencia del Tribunal Supremo de 28 de febrero de 2006 (STS 197/2006) cuando esta resolución sólo es firme para el señor Parot, determina que el único remedio que quepa sea el recurso de súplica ante el mismo órgano judicial, impidiendo el derecho a someter la cuestión ante un órgano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 amparo, se aduce la vulneración del principio de legalidad (art. 25.1 y 2 CE), en relación con la interpretación de los arts. 70.2 y 100 del Código penal (CP) 1973, así como de los arts. 66 del reglamento de prisiones de 1956 y del art.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 Finalmente, señala que en la práctica la administración penitenciaria, con la aprobación de los Jueces de vigilancia y los Tribunales sentenciadores, han venido aplicando las redenciones siempre al tiempo de cumplimiento efectivo de la condena, descontándose del máximo de cumplimiento un día por cada dos trabajados. Criterio mantenido incluso por los Plenos no jurisdiccionales del Tribunal Supremo de 18 de julio de 1996 y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amparo denuncia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las redenciones aprobadas por los Juzgados de vigilancia penitenciaria, intangibles y firmes, aplicadas —como se venía haciendo— al tope de treinta años, suponían un importante acortamiento de su condena de treinta años. El trabajo y los estudios en la prisión se realizaron en la confianza de que las redenciones así obtenidas implicarían un acortamiento del tiempo de permanencia en prisión, como en el caso de la STC 76/2004, habiéndose generado una expectativa de dicho acortamiento sobre la base de la actuación de los órganos judiciales hasta el momento. Esa expectativa se deriva, según el recurrente, de la mera aprobación de las redenciones por los Juzgados de vigilancia penitenciaria.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considera vulnerado el principio de legalidad (arts.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506/1994, 1985/1992,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En el caso del señor Artola ha cumplido un tiempo de estancia efectiva en prisión al que deberían sumarse las redenciones ordinarias y extraordinarias y licenciarlo cuando el cómputo de ambas llegue a 10.950 días, es decir al máximo de treinta años previsto en el art. 70.2 CP 1973. Sin embargo, las resoluciones recurridas retrasan la puesta en libertad del recurrente hasta el cumplimiento de los treinta años íntegros y, por tanto, violan el art. 17 CE y los arts. 5 y 15.1 del Convenio europeo para la protección de los derechos humanos y de las libertades fundamentales, así como los arts. 9.1 y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virtud de providencia de 5 de noviembre de 2007, de conformidad con lo dispuesto en el art. 50.3 de la Ley Orgánica del Tribunal Constitucional (LOTC), en su redacción anterior a la aprobada por Ley Orgánica 6/2007, de 24 de mayo, y en la disposición transitoria tercera de la misma, acordó conceder a la parte demandante y al Ministerio Fiscal el plazo común de diez días para que formulasen alegaciones en relación con lo dispuesto en el art. 50.1 LOTC, evacuando el trámite en sendos escritos registrados en este Tribunal el 27 de noviembre y el 4 de diciembre de 2007, en los que solicitan la admisión de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febrero de 2008, la Sala Segunda de este Tribunal acordó la admisión a trámite de la demanda así como, a tenor de lo establecido en el art. 51 LOTC, requerir atentamente a la Sección Primera de la Sala de lo Penal de la Audiencia Nacional para que remitiera testimonio de las actuaciones correspondientes a la ejecutoria 70-1986, interesando al tiempo que se emplazara a quienes fueron parte en el procedimiento, a excepción del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14 de febrero de 2008 se personó el Abogado del Estado en la representación que ostenta. A través de una diligencia de ordenación de 11 de junio de 2008 se acordó dar vista de las actuaciones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General de este Tribunal el día 16 de julio de 2008, en el que sustancialmente reproduce los argumentos ya expuestos en la demanda. Añade, en relación con el quinto motivo de amparo, la referencia al caso de otro condenado en el mismo procedimiento y al que no le fue aplicada la doctrina establecida en la STS 197/2006, de modo que ya ha sido puesto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en escrito que lleva sello de entrada de 18 de julio de 2008. Sostiene que el primer motivo de amparo es inadmisible con arreglo al art. 44.1 c) LOTC porque no puede entenderse que quedara planteado en los recursos de súplica, y subsidiariamente solicita su desestimación dado que en un asunto como éste, en el que ya ha recaído Sentencia condenatoria “nada tiene que hacer el derecho a ser informado de la acusación ni el principio acusatorio” y, por lo que hace al derecho de audiencia asistido de Letrado, dado que “el condenado pudo exponer en sus recursos de súplica —firmados por Letrado— cuantas alegaciones estimó oportunas, que de esta manera fueron conocidas y examinadas por la Sala”. En fin, “no se entiende la queja por la privación del derecho a la mal llamada ‘segunda instancia’ cuando no se ha intentado recurrir en casación el Auto de 18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alega el Abogado del Estado, es también inadmisible con arreglo al art. 44.1 c) LOTC porque nada hay en los recursos de súplica que pueda estimarse que lo plantea siquiera en esbozo, y subsidiariamente solicita su desestimación dado que las garantías del art. 25.1 CE llegan hasta el momento de la condena, no se proyectan sobre cómo deban cumplirse sucesivamente las penas y aplicarse el límite máximo legal de cumplimiento. Además, en la hipótesis contraria la interpretación razonada en la STS 197/2006, lejos de ser ilógica, extravagante o contravenir los valores axiológicos o la orientación material de precepto constitucional alguno, “pretende corregir una orientación interpretativa que, con excesiva benignidad para el delincuente y poca consideración de las víctimas, propendía a establecer un principio de impunidad para los grandes delincuentes, entendiendo por tales los que han sido condenados por una pluralidad de delitos, e incluso contradecía el valor de justicia (art. 1.1 CE), al igualar, ‘concediéndose el mismo trato punitivo, al autor de un solo delito que al seriado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la queja de que este criterio jurisprudencial le causa indefensión e inseguridad jurídica no fue planteada en vía judicial, luego es inadmisible [art. 44.1 c) LOTC], y subsidiariamente debe desestimarse porque “la propia parte admite que los reconocimientos jurisdiccionales del beneficio penitenciario quedan intactos. Lo único que ocurre es que las redenciones reconocidas no se aplican sobre una ficticia pena única de treinta años, sino sobre cada una de las que sucesivamente se cumplan hasta extinguirlas, comenzando por la más grave”. También solicita la desestimación del cuarto motivo de amparo dado que “la STS de 28 de febrero de 2006 y los dos autos (sic) aquí recurridos no aplican —ni patente ni encubiertamente— el art. 78 CP 1995 sino el art. 73 CP 1973 al que, eso sí, dan una nueva interpretación”. Y a continuación razona que “el auténtico problema constitucional que en este asunto se suscita es, simplemente, si resulta conforme con la Constitución (y especialmente con su art. 25.1 CE) un cambio de jurisprudencia sobre el modo de cumplir las penas y su límite máximo que, siendo menos favorable para el reo, se pretende aplicar a quienes estaban ya expiándolas. Es claro que, en sus términos literales, tanto el art. 9.3 CE como el art. 25.1 CE solo garantizan la irretroactividad de las normas legales y reglamentarias, pues el art. 9.3 CE habla de ‘disposiciones’ y el 25.1 de ‘legislación vigente’. Ambos preceptos constitucionales recogen una garantía contra el legislador y el titular de la potestad reglamentaria o, si se prefiere, una garantía frente a la actividad nomotética en sentido genuino. Queda fuera de la mencionada garantía constitucional el campo de lo que en la literatura jurídica alemana suele llamarse Richterrecht, o más exactamente, el margen de creación judicial por vía interpretativa que el marco textual de las normas legales o reglamentarias permite”.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quinto motivo de amparo, el Abogado del Estado comienza diciendo que “[e]n este asunto no se enjuicia la STS de 28 de febrero de 2006, sino dos providencias y un auto de la Sección Primera de la Sala de lo Penal de la Audiencia Nacional. No podemos, por consiguiente, entrar a examinar si el supuesto apartamiento de sus precedentes emprendido por la Sala Segunda del Tribunal Supremo respeta o no el art. 14 CE”. No obstante ello, razonando en cuanto al fondo de la queja sostiene que el cambio de criterio tiene vocación de generalidad, no pudiendo decirse que se trate de una respuesta ad personam. En fin, “el término de comparación ofrecido por el actor (interno Echevarría González) no es adecuado, porque ni está probada la identidad de circunstancias, ni la identidad del órgano decisor. Por otro lado, el licenciamiento definitivo de este penado tuvo lugar el 25 de marzo de 2005, es decir, antes de que la Sala Segunda del Tribunal Supremo estableciera su nueva doctrina y antes de que la Sección 3ª (sic) de la Sala de lo Penal de la Audiencia Nacional la recibiera e hiciera suya”.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lesionado el derecho a la libertad (art. 17 CE) porque “tanto con la antigua como con la nueva doctrina hay acortamiento de la suma de penas merecidas e impuestas que deben cumplirse hasta el límite legal, aunque en un caso ese acortamiento sea mayor y en otro menor” y mucho menos violación del art. 25.2 CE, pues la reeducación y reinserción social en él contenidas son mandatos al legislador, no derechos fundamentales, y además no es la única finalidad de las penas privativas de libertad, ni siquiera puede entenderse que este precepto le atribuya una primacía incondicionada sobre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23 de julio de 2008 presentó sus alegaciones el Ministerio Fiscal, interesando la estimación del amparo solicitado y la anulación de las resoluciones recurridas, por entender que éstas han vulnerado los derechos fundamentales de ejecución de las resoluciones judiciales en sus propios términos (art. 24.1 CE), legalidad penal (art. 25.1 CE), y de libertad personal (art. 17 CE), a los que hace referencia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procede ordenar de modo distinto al propuesto en la demanda los motivos de amparo. Es por ello que comienza por el examen del séptimo y último motivo expuesto, relativo a la vulneración del principio de legalidad penal (art. 25.2 CE) en el enunciado relativo al carácter rehabilitador y de reinserción social que deben tener las penas señaladas en el Código penal. En opinión del Ministerio Fiscal este motivo debe ser rechazado a limine porque el art. 25.2 CE no contiene un derecho fundamental del ciudadano susceptible de ser invocado en amparo, sino más bien un mandato destinado al legislador para orientar la política penal y penitenciaria. Además, la queja del recurrente no se centra en el contenido de los preceptos legales o reglamentarios, sino en la interpretación que de los mismos realiza la Audiencia Nacional, por lo que este motivo de amparo carece de autonomía y debe vincularse a otras infracciones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analiza —para rechazarlo— el primero de los motivos de amparo recogidos en la demanda. Sostiene que carece manifiestamente de fundamento desde el momento en que, por dos ocasiones, la representación del actor ha hecho uso efectivo de este derecho a ser oído, en concreto, cuando interpuso recurso de súplica contra la providencia de 16 de marzo de 2006 y, posteriormente, cuando volvió a formular recurso de súplica contra la providencia de 31 de marzo de 2006, formulando en ambas ocasiones las alegaciones que tuvo por conveniente. Por lo que se refiere a la segunda queja que el recurrente articula en torno de este motivo —la eventual vulneración del derecho de acceso al recurso— considera que tal queja no puede prosperar desde el momento en que el acceso a la casación está vedado por la norma procesal (art. 236 de la Ley de enjuiciamiento criminal) que impide interponer recurso de casación contra una providencia y no, como pretende el recurrente, por el órgano judicial. Por tanto, la alegada inexistencia de recurso es imputable al legislador, pero no causa la lesión invocada pues la referencia al art. 15 PDCIP no está bien formulada, por cuanto este artículo se refiere al derecho al recurso frente a resoluciones judiciales definitivas que hayan enjuiciado un hecho, lo hayan calificado como delito y hayan impuesto al acusado una determinada pena, dándose la circunstancia de que en el presente caso nos hallamos en el ámbito de la ejecución de una condena ya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cuarto de los motivos de amparo, en el que se alega vulneración del art. 25.1 CE por aplicación retroactiva de normas desfavorables, sostiene el Ministerio Fiscal que —frente a lo afirmado en la demanda— no nos encontramos ante un supuesto de aplicación retroactiva del art. 78 CP 1995, sino ante un cambio de criterio jurisprudencial en la interpretación del art. 70.2 CP vigente al tiempo de comisión de los hechos, siendo este último precepto el que se ha aplicado en todo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rechaza también la denunciada vulneración del derecho a la igualdad en la aplicación de la ley (art. 14 CE). En primer lugar, porque el órgano judicial que ha dictado las resoluciones impugnadas (la Audiencia Nacional) es distinto de aquel que sentó la doctrina supuestamente discriminatoria (el Tribunal Supremo). Y, en segundo lugar, porque en todo caso el cambio de criterio se fundamenta razonablemente en la Sentencia de la Sala Segunda del Tribunal Supremo y tiene vocación de generalidad y permanencia, por lo que satisface las exigencias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considera conjuntamente los motivos enunciados en la demanda como segundo, tercero y sexto para concluir que “[l]a consecuencia de todo ello es la estimación del amparo por todas esas vulneraciones, derecho a la intangibilidad de las resoluciones judiciales (art. 24.1 CE), legalidad penal en relación con la irretroactividad de lo desfavorable para el reo (art. 25.1 en relación con el art. 9.3 CE) y 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en concreto que “[a] priori no entendemos como de recibo que establecidos unos criterios de interpretación normativa para fijar la refundición de condena (Auto de 23 de octubre de 1996) y establecidos ellos en resolución judicial, pudieran variarse en virtud de una posterior resolución, en este caso de la Sala Segunda del Tribunal Supremo, que interpreta de otra manera las normas atinentes, como lo hacen las resoluciones judiciales ahora recurridas en amparo. Criterio que fue ratificado por el Auto de fecha 9 de abril de 1997 que acordó no modificar la pena impuesta al reo por la concurrencia del nuevo CP 1995 que no le resultaba más beneficioso”. Según el Fiscal, “ello comporta la vulneración del derecho a la intangibilidad de las resoluciones judiciales ex art. 24.1 CE (por todas, STC 209/2005, de 4 de julio), que ciertamente no ha sido enumerado como tal entre todos los motivos de amparo de este recurso, pero que de alguna manera se desprende cuando se argumenta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 su juicio, este “derecho fundamental tiene engarce con el principio de legalidad (art. 25.1 CE) en relación con la prohibición de retroactividad de las normas penales perjudiciales para el reo (art. 9.3 CE, por todas 223/1997 y STEDH Streletz, Kessler, y Krenz c. Alemania de 22 de marzo de 2001), ya que las garantías de legalidad y seguridad jurídica que exigen ambos preceptos constitucionales deben extenderse no sólo al enjuiciamiento de los hechos como tipicidad cierta, taxativa y previsible (por todas, SSTC 196/2002, y 111/2004), sino que lo es asimismo para con la ejecución de las penas, integrándose la irretroactividad de las normas, y su interpretación, desfavorables al reo en el complejo de legalidad del art. 25.1 CE (vid. STEDH Puhk c. Estonia de 10 de febrero de 2004).”. En efecto, “en el hecho de autos las resoluciones judiciales no se han limitado a variar la fecha de licenciamiento de conformidad con los extremos anejos al devenir del cumplimiento de la pena impuesta (por ejemplo, con datos relativos a la redención de penas por el trabajo) sino que han alterado éstos de manera contraria y desfavorable al reo, aportando una revisión interpretativa desfavorable que supone de facto la creación ex novo de un nuevo marco paranormativo que ha causado una extensión de la fecha de licenciamiento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 estas dos vulneraciones debe conectarse y adicionarse la consecuencia inexcusable de ellas, la vulneración del derecho a la libertad personal (art. 17.1 CE), por cuanto en vez de obtener en la fecha prevista el licenciamiento definitivo lo sería en fecha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21 de junio de 2011 el Pleno acuerda recabar para sí, a propuesta de la Sala Segunda,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Penal de la Audiencia Nacional de 18 de abril de 2006, que desestima sendos recursos de súplica interpuestos contra las providencias de la misma Sala de 16 y 31 de marzo de 2006 que deniegan el licenciamiento propuesto por el centro penitenciario y le requieren para que elabore nueva liquidación de conformidad con la doctrina sentada por el Tribunal Supremo en la STS 197/2006, de 28 de febrero, según la cual y modificando el criterio de cómputo anteriormente aplicado, se establece que los beneficios penitenciarios y, en concreto, las redenciones de penas por el trabajo, han de computarse sobre cada una de las penas impuestas y no sobre la condena refundida.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(art. 25.1 y 2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entender concurrente la vulneración de los derechos fundamentales consagrados en los arts. 24.1, 25.1 y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que se declaren inadmisibles los motivos de amparo primero, segundo y tercero (por falta de invocación de la queja ante la jurisdicción ordinaria) y se desestime el recurso en todo lo demás. Y, en defecto de todo lo anterior, que se desestime íntegramente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quejas articuladas en la demanda, bajo la invocación de los derechos a la tutela judicial efectiva (art. 24.1 CE) y a un proceso con todas las garantías (art. 24.2 CE), se denuncia sustancialmente la indefensión generada por el hecho de que la primera de las resoluciones recurridas se adoptó sin abrir un trámite de audiencia al condenado, pese a introducir una perspectiva jurídica novedosa en el cómputo de las redenciones de penas por el trabajo que empeoraba la situación del reo. Esta queja —como alega el Abogado del Estado— ha de ser inadmitida, al concurrir respecto de ella el óbice procesal de falta de invocación ante los órganos de la jurisdicción ordinaria [art. 44.1 c) de la Ley Orgánica del Tribunal Constitucional: LOTC]. En efecto, de la mera lectura de los recursos de súplica interpuestos contra las providencias dictadas sin darle audiencia se desprende que el recurrente articuló una serie de motivos de recurso para oponerse a esa nueva perspectiva jurídica en el cómputo de las redenciones (lo que excluiría, como señalan tanto el Abogado del Estado como el Ministerio Fiscal, la indefensión denunciada), pero no denunció entonces indefensión alguna, trayéndose ahora per saltum en amparo.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 la inserción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cabe apreciar, por el contrario, el óbice procesal de falta de invocación ante los órganos de la jurisdicción ordinaria de las quejas denunciadas como motivos de amparo segundo [vulneración del principio de legalidad, consagrado en los arts. 25.1 y 2, derivado de la nueva interpretación del cómputo de las redenciones llevada a cabo por el Tribunal Supremo y aplicada al caso, en que las mismas no se descuentan del máximo de cumplimiento de treinta años establecido en el art. 70.2 del Código penal (CP) 1973 frente a lo que había sido la práctica unánime en toda la historia penitenciaria y a lo que los Jueces de vigilancia penitenciaria y el propio Tribunal sentenciador habían venido aplicando en la presente ejecutoria, hasta el punto de que le fue concedida la libertad condicional tras considerar cumplidas las tres cuartas partes de la condena conforme al antiguo cómputo de las redenciones] y tercero (vulneración del derecho a la tutela judicial efectiva en relación con el derecho a la libertad, arts. 24.1 y 17 CE, como consecuencia de la inseguridad jurídica que genera el cambio de criterio, y por entender que las redenciones aprobadas por los Juzgados de Vigilancia Penitenciaria, intangibles y firmes, aplicadas al tope de treinta años como se venía haciendo habrían determinado el licenciamiento definitivo el 14 de junio de 2006, habiéndose generado una expectativa de libertad sobre la base de la actuación de los órganos judiciales y de la Administración penitenciaria; alegaciones en buena medida reiteradas en el sexto motivo de amparo, respecto del que no se opone óbice procesal alguno por parte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expresamente en el motivo segundo del primer recurso de súplica y en la segunda alegación del segundo recurso de súplica se denunció tanto la vulneración del principio de legalidad (art. 25.1 y 2 CE), como la vulneración del derecho a la tutela judicial efectiva en su vertiente de intangibilidad (art. 24.1 CE) y del derecho a la libertad (art. 17.1 CE), argumentando sustancialmente que conforme a reiterada doctrina del Tribunal Supremo el límite resultante de la acumulación de condena es una nueva pena a la que deben aplicarse las redenciones; que la nueva doctrina no tenía precedentes; que en aplicación de las redenciones al cómputo de la acumulación de treinta años el recurrente ha estado en libertad condicional; que de la jurisprudencia del Tribunal Supremo se desprende inequívocamente que tal interpretación no resulta posible con el Código penal de 1973, habiendo sido necesario introducir un precepto específico en el Código penal de 1995 (art. 78) sin precedente en el Código penal derogado, y que ello resulta perjudicial para el reo desde la perspectiva de su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argumentación de los recursos de súplica no es idéntica a la empleada en el recurso de amparo, pero una coincidencia tal no es exigida por nuestra jurisprudencia. Como recordaba la STC 132/2006, de 27 de abril de 2006, FJ 3, dictada por el Pleno, este Tribunal ha venido aplicando este requisito “con base en un criterio de flexibilidad” y “ha rechazado una interpretación literal o excesivamente rigorista de este requisito. Por ello, hemos declarado que la invocación formal exigida por el art. 44.1 c) LOTC no supone necesaria e inexcusablemente la cita concreta y numérica del precepto de la Constitución en el que se reconoce el derecho supuestamente vulnerado, ni siquiera la mención de su nomen iuris, siendo suficiente que se cumpla la finalidad perseguida con este requisito (STC 203/1988, de 2 de noviembre, FJ 2), lo que significa que se ha de ofrecer base suficiente para que, en la vía judicial, pueda entrarse a conocer de las concretas vulneraciones después aducidas en el recurso de amparo, lo que, al menos, requiere una delimitación del contenido del derecho que se dice vulnerado; esto es, que el tema quede acotado en términos que permitan a los órganos judiciales pronunciarse sobre el mismo (STC 8/1981, de 30 de marzo, FJ 1), de forma que lo decisivo es que a través de las alegaciones que se formulen en la vía judicial (STC 162/1990, de 22 de octubre, FJ 2), de los términos en que se ha planteado el debate procesal (STC 145/1993, de 26 de abril, FJ 2), o de la descripción fáctica o histórica o de los datos o circunstancias de hecho de la violación del derecho fundamental o del agravio del mismo (STC 105/1992, de 1 de julio, FJ 2) se permita a los órganos judiciales su conocimiento en orden a que, de un lado, puedan argumentar y pronunciarse sobre la cuestión, y, de otro, reparen, en su caso, la vulneración aducida. En definitiva, se ha poner en conocimiento del órgano judicial el ‘hecho fundamentador de la vulneración’ (STC 29/2004, de 4 de marzo, FJ 3), de modo que la pretensión deducida en amparo no tenga un contenido distinto a la que se hizo valer ante los órganos judiciales y evitar así que el recurso de amparo se convierta en un remedio alternativo e independiente de protección de los derechos fundamentales (STC 201/2000, de 24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contraste de los recursos de súplica y la demanda de amparo permite afirmar sin lugar a dudas que el recurrente suscitó la cuestión ahora planteada en amparo ante los órganos de la jurisdicción ordinaria, ofreciéndoles la oportunidad de entrar a valorarla en Derecho y reparar la vulneración supuestamente cometida. De hecho, y al margen de las quejas articuladas como primer motivo de amparo, en los restantes motivos se denuncia desde diversas perspectivas constitucionales una única cuestión de fondo, esto es, la aplicación al presente caso de un nuevo criterio jurisprudencial en la interpretación de los arts. 70.2 y 100 CP 1973, y concordantes del reglamento penitenciario, en relación con el cómputo de la redención de penas por trabajo, que implica una considerable modificación de la expectativa de libertad del recurrente, generada por la actuación previa de la Administración penitenciaria, los Juzgados de Vigilancia Penitenciaria y el órgano encargado de la ejecución, y que no tenía precedente, cuestión que fue inequívocamente puesta en conocimiento del órgano judicial como hecho fundamentador de la vulneración, de modo que la pretensión deducida en amparo no tiene un contenido distinto al que se hizo valer ante los órganos judiciales. El acierto en el enfoque respecto de cuáles son los derechos fundamentales en juego y cuál ha de ser nuestro canon de enjuiciamiento no es exigible al recurrente para considerar debidamente cumplimentado el requisito de la invocación formal en el proceso, sin caer en una interpretación, sin duda, rigorista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Dentro del primero de los motivos de amparo, se aduce la vulneración del derecho a un recurso efectivo y a la segunda instancia penal. Tampoco esta queja puede prosperar, puesto que el recurrente —en contra de lo que sostiene— sí tuvo acceso al recurso legalmente previsto (el recurso de súplica), que no fue inadmitido, sino resuelto y desestimado, considerando la Audiencia que resultaba de aplicación al caso la nueva doctrina sentada por el Tribunal Supremo en relación con el cómputo de la redención de penas por el trabajo. Por lo demás, carece de fundamento constitucional la aplicación a un supuesto como éste de la doctrina relativa al doble grado de jurisdicción en materia penal, puesto que no está en cuestión el derecho a la revisión del fallo condenatorio y la pena por un Tribunal Superior. Este es el derecho consagrado en el art. 14.5 del Pacto internacional de derechos civiles y políticos y en el art. 2 del Protocolo 7 del Convenio europeo para la protección de los derechos humanos y de las libertades fundamentales, ratificado por España el 28 de agosto de 2009, “BOE” de 15 de octubre de 2009, y que forma parte de las garantías del proceso justo consagradas en el art. 24.2 CE (por todas, SSTC 42/1982, de 5 de julio, FJ 3; 76/1982, de 14 de diciembre, FJ 5; 70/2002, de 3 de abril, FJ 7; y 116/2006, de 24 de abril, FJ 5), sin que sea posible extender el alcance de la citada garantía —como pretende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Despejados tanto los óbices procesales como esta primera queja, en los restantes motivos se denuncia —como ya anticipamos— desde diversas perspectivas constitucionales la cuestión de fondo, esto es, la aplicación al presente caso de un nuevo criterio jurisprudencial en la interpretación de los arts. 70.2 y 100 CP 1973, y concordantes del reglamento penitenciario, en relación con el cómputo de la redención de penas por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 Un cambio de doctrina cuya aplicación al presente caso por la Audiencia Nacional implica que, si bien conforme al cómputo de las redenciones de penas por trabajo aplicado hasta ese momento, el recurrente habría extinguido ya su condena y debería haber obtenido la libertad el día 14 de junio 2006 (según se desprende de la propuesta de licenciamiento definitivo enviada inicialmente por el centro penitenciario al órgano judicial), en aplicación del nuevo criterio la pena no se extinguiría hasta el día 19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de ello se deriva la vulneración del principio de igualdad en la aplicación de la ley (art. 14); del principio de legalidad penal (art. 25.1 CE) —desde la doble perspectiva de la ilegitimidad del nuevo criterio interpretativo y la aplicación retroactiva de una ley desfavorable—; del derecho a la libertad (art. 17 CE); y del derecho a la tutela judicial efectiva (art. 24.1 CE), en relación con el derecho a la libertad. A la vista de lo cual, hemos de comenzar precisando cuáles son los derechos fundamentales en juego y cuál ha de ser nuestro parámetro de enjuiciamiento en esta materia. No obstante, con carácter previo, conviene aclarar que no es objeto del presente recurso de amparo la Sentencia 197/2006, de 28 de febrero, dictada por la Sala Segunda del Tribunal Supremo, sino que nuestro examen se ha de limitar a la consideración de la respuesta judicial que, para el caso concreto, se contiene en las resoluciones recurridas en las que se acuerda la aplicación del criterio de cómputo de las redenciones establecido con carácter previo por la citada STS 197/1996.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primer lugar, ha de tenerse en cuenta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—y en contra de lo sostenido por el Ministerio Fiscal— el Tribunal Europeo de Derechos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contra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Como señala el Abogado del Estado, dado que en el presente caso no se impugna la Sentencia del Tribunal Supremo de 28 de febrero de 2006, sino un Auto y dos providencias de la Sección Primera de la Audiencia Nacional, no cabe entrar a examinar en el presente procedimiento si aquella Sentencia del Tribunal Supremo se ha apartado o no de sus precedentes vulnerando el art. 14 CE. Y por lo que respecta a las resoluciones impugnadas, dictadas por la Audiencia Nacional, se limitan a aplicar la doctrina sentada por otro órgano judicial, el Tribunal Supremo, máximo intérprete de la ley, justificando el cambio de criterio en el cómputo de las redenciones de penas por el trabajo, frente a otros supuestos resueltos con anterioridad, precisamente en la aplicación de esa doctrina del Tribunal Supremo.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hemos de recordar que no es función de este Tribunal la interpretación de la legalidad ordinaria y, en lo que aquí interesa, que no nos corresponde pronunciarnos directamente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237/1998, de 14 de diciembre, FJ 3;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(entre otras, SSTC 88/1998, de 21 de abril, FJ 3; 204/1999, de 8 de noviembre, FJ 3; 120/2000, de 10 de mayo, FJ 4;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nuestro examen se limitará a analizar si la respuesta judicial obtenida por el recurrente en las resoluciones de la Audiencia Nacional que se impugnan en el presente procedimiento de amparo vulneró su derecho a la tutela judicial efectiva (art. 24.1 CE) y como consecuencia de ello su derecho a la libertad (art. 17.1 CE), lo que —según se argumenta en los motivos de amparo tercero y sexto, fundamentalmente— habría sucedido al aplicar un nuevo criterio de cómputo de la redención de penas por el trabajo que ignora la existencia de una legítima expectativa, fundada en la previa actuación de la administración penitenciaria y en resoluciones judiciales firmes e intangibles, de obtener el licenciamiento definitivo, y por tanto ser puesto en libertad, el día 14 de junio de 2006. El Ministerio Fiscal también entiende concurrentes estas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conformando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Artola Ibarretxe fue condenado por diversos delitos a penas que suman más de 190 años por la Sala de lo Penal de la Audiencia Nacional, Sección Primera, en las causas 70-1986, 4-1987 y 133-1981 del Juzgado Central de Instrucción núm. 1; 22-1986 y 65-1985 del Juzgado Central de Instrucción núm. 2; 60-1985, 1-1986, 62-1985 y 72-1987 del Juzgado Central de Instrucción núm. 4; 58-1986, 67-1986 y 54-1987 del Juzgado Central de Instrucción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había sido condenado en varios procesos por hechos que pudieron ser objeto de uno sólo, el Tribunal sentenciador, por Auto de 23 de octubre de 1996, procedió a fijar en treinta años el límite máximo de cumplimiento de ambas condenas, de conformidad con lo dispuesto en los arts. 17.5 y 988 de la Ley de enjuiciamiento criminal (LECrim) y el art. 70, regla 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decisión, el Secretario Judicial de la Sala practicó el 9 de junio de 1997 la liquidación provisional de las condenas impuestas al demandante, según la cual el demandante extinguiría sus condenas el día 10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entrada en vigor del Código penal de 1995, a fin de determinar si su aplicación le era más favorable (art. 2.2), el Tribunal sentenciador recabó del centro penitenciario donde cumplía condena la certificación prevista en su disposición transitoria tercera. En ella se hace referencia a los beneficios penitenciarios que el penado había obtenido hasta ese momento y las fechas previstas de cumplimiento con cómputo y sin cómputo de tales beneficios penitenciarios. Contrastados tales datos con las penas previstas para los hechos en el nuevo Código penal, el Tribunal acordó por Auto de 9 de abril de 1997 que no procedía revisar las penas impuestas al demandante porque “no procede modificar la pena impuesta al penado, pues el límite máximo de cumplimiento de los 30 años establecido resulta igualmente aplicable a tenor del art. 76.1 b) del nuevo Código Penal”, razonamiento este por el que acordó no haber lugar a la revisión dado que la pena impuesta conforme al Código penal de 1973 era también imponible conforme al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hay ninguna otra resolución judicial relevante del Tribunal sentenciador en la ejecutoria hasta que, mediante la providencia de 16 de marzo de 2006 que es objeto de esta pretensión de amparo, el Tribunal requirió al centro penitenciario para que elaborase nueva liquidación de conformidad con la doctrina sentada por el Tribunal Supremo en la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ninguna de las resoluciones judiciales a las que se refiere el recurrente y el Ministerio Fiscal puede derivarse, en el presente caso, el efecto de intangibilidad respecto al criterio del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 La providencia que requirió al centro penitenciario para que elaborase nueva liquidación de conformidad con la doctrina sentada por el Tribunal Supremo en la STS 197/2006, de 28 de febrero, (y el Auto que la ratificó) no dejó sin efecto dichas redenciones sino que, en ejercicio de las competencias que legalmente tiene atribuidas, las computó sucesivamente sobre las varias penas impuestas a efectos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Auto de acumulación de condenas y fijación del límite máximo de cumplimiento de 23 de octubre de 1996, que cita el Ministerio Fiscal como resolución intangible que ha sido ilegítimamente desconocida, se limita a hacer efectiva la previsión legal (arts. 988 LECrim y 70.2 CP 1973).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aludió también al Auto de 9 de abril de 1997 por el que se acordó no haber lugar a la revisión de las penas impuestas por considerar que, dados los hechos enjuiciados y las penas que le habían sido impuestas, no eran más favorables las previsiones punitivas del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en el fallo de dicha resolución se realiza pronunciamiento alguno acerca del criterio de cómputo de las redenciones (porque no era éste su objeto), ni de su fundamentación jurídica antes transcrita en relación con los antecedentes de hecho puede concluirse que la decisión de no revisar las condenas se sustentara en un determinado criterio de cómputo de las redenciones que resulte determinante o decisivo para considerar o no más favorable el Código penal de 1973. No podía ser de otra forma pues la comparación de las penas impuestas al demandante de amparo con las previstas en el Código penal de 1995 para los delitos de asesinato terrorista y colaboración con banda armada expresa, de forma contundente, que la ratio de la decisión de no revisar las penas impuestas no fue otra que la constatación de que el nuevo Código penal no rebajó en ningún caso las penas previstas para los delitos de terrorismo sino, si cabe, las endureció respecto a la regulación penal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misma suerte desestimatoria debe seguir la queja plasmada en el último motivo de amparo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de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rehacer su vida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Joseba Koldobika Artola Ibarretxe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el recurso de amparo núm. 5560-2006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profundo respeto a la decisión mayoritaria debo explicitar mi desacuerdo con los fundamentos y el fallo de la presente Sentencia, de la que he sido Ponente y es en esa condición en la que recojo en ella una opinión mayoritaria contraria a mi criterio. En cuanto a los motivos de mi desacuerdo me remito a la opinión discrepante que he dejado expresada en el recurso de amparo avocado núm. 7325-2006, donde razono mi convencimiento de que en este asunto se han vulnerado los derechos fundamentales reconocidos al recurrente por los arts. 17.1 y 25.1 CE, lo que debería haber llevado a este Tribunal a otorgar 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Adela Asua Batarrita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y consideración que me merece el parecer del Pleno, y haciendo uso de la facultad prevista en el apartado 2 del art. 90 de la Ley Orgánica del Tribunal Constitucional formulo Voto particular manifestando mi discrepancia con el fallo de la Sentencia y con la fundamentación de la misma respecto al rechazo de alguna de las quejas planteadas por el recurrente, que a mi juicio debieran haberse acogido para sustentar la estimación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básica se refiere a la insuficiente fundamentación que ofrece la Sentencia para rechazar la alegación sobre la vulneración del derecho fundamental a la legalidad penal ex art. 25.1 CE, queja que a mi juicio debiera haberse estimado en base a los argumentos que mantuve en la deliberación en el Pleno. En la conculcación de la legalidad penal se condensa la afectación nuclear a la seguridad jurídica y a la garantía reforzada de certeza en la interpretación y aplicación de las leyes penales, que en este caso deriva en la lesión del derecho a la libertad personal (art. 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central del presente recurso reside en la aplicación por la resolución judicial impugnada de una interpretación desfavorable del art. 70.2 del Código penal (CP) de 1973 que quiebra el pacífico entendimiento mantenido hasta entonces, y que desencadena una prolongación efectiva del periodo de cumplimiento de una pena privativa de libertad, cuyo calado obliga, a mi juicio, a analizar con el debido detenimiento la adecuación constitucional de los argumentos aducidos para justificar tal inopinado cambio de criterio. Más aún cuando la nueva interpretación se utiliza para revisar los criterios de cómputo del cumplimiento de una condena que se encuentra en fase de ejecución y a la que se venía aplicando la regla general prevista en el art. 100 CP 1973 de reducción de penas por el trabajo. Tal retroacción remueve la situación jurídica previamente conformada y las fundadas expectativas jurídicas acordes al entendimiento incontrovertido de la normativa aplicable. Un cambio de las “reglas de juego” en la contabilización del cumplimiento de la condena que difícilmente podrá superar el test de previsibilidad sobre el alcance de las consecuencias punitivas previstas en la ley en relación a un elemento tan importante como la efectiva duración de la privación de libertad que comporta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de análisis del presente recurso reside en la aplicación de la nueva interpretación desfavorable del concepto de “cumplimiento de la condena” del art. 70.2 CP 1973 adoptada en la STS 197/2006, de 28 de febrero, dictada en un procedimiento ajeno al del recurrente, y que debemos examinar atendiendo a los parámetros constitucionales que nos conciernen.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clarificación de los problemas que plantea el presente amparo, requiere algunas precisiones previas sobre las peculiaridades del antiguo Código penal en materia de cumplimiento de condenas, a fin de poder avanzar en el razonamiento sobre los déficits constitucionales de la controvertida interpretación y sobre su incidencia en la garantía de la seguridad jurídica y en el principio de separación de poderes, que también se proyectan como limitación a la interpretación judicial de la ley en observancia del derecho fundamental consagrado en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debemos recordar que el tenor literal del art. 100 CP 1973 decía textualmente: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“Podrán redimir su pena con el trabajo, desde que sea firme la sentencia respectiva, los reclusos condenados a pena de reclusión, prisión y arresto mayor. Al recluso trabajador se abonará, para el cumplimiento de la pena impuesta, previa aprobación por el Juez de Vigilancia, un día por cada dos de trabajo, y el tiempo así redimido se le contará también para acceder a la libertad condicional. El mismo beneficio se aplicará, a efectos de liquidación de su condena, a los reclusos que hayan estado privados provisionalmente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podrán redimir pena por el trabajo: 1º. Quienes quebranten la condena o intentaran quebrantarla, aunque no logren su propósito. 2º. Los que reiteradamente observen mala conducta durante el cumplimiento de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dispuesto en el precepto transcrito constituye una singularidad propia del sistema penal español desde 1944, que se mantuvo hasta la entrada en vigor del nuevo código de 1995, y que todavía proyecta su efecto sobre el cumplimiento de las penas impuestas por delitos cometidos antes de esa fecha. Su origen en la posguerra explica en buena parte su finalidad pragmática de permitir el acortamiento de las penas con el fin de reducir la alta densidad de población penitenciaria y, a la vez, poder aprovechar oportunamente una mano de obra barata. Al aprobarse el texto refundido del Código penal de 1973 se mantiene el precepto en los mismos términos, ajustando su fundamentación a nuevos parámetros más acordes con la finalidad preventivo-especial de reinserción social de los penados, finalidad que la Constitución de 1978 eleva a rango de principio informador del cumplimiento de las penas privativas de libertad (art. 25.2 CE). De forma reiterada nuestra doctrina ha vinculado el fundamento material del art. 100 a dicho principio (entre muchas otras, STC 72/1994, de 3 de marzo,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durante varias décadas se mantuvo una institución que consagraba una ficción jurídica de contundente eficacia para el acortamiento del periodo de cumplimiento de la pena, por más que a la vez produjera una patente anomalía semántica: la imposición de una pena de seis años —por ejemplo— equivalía a un castigo de cuatro años de prisión, pasados los cuales realizando un trabajo u ocupación aceptada a tales efectos, se tenían por cumplidos los seis años de prisión fijados en sentencia. Ficción de cumplimento que, por voluntad del legislador, desencadenaba de forma plena las consecuencias jurídicas propias de la extinción de la pena, aunque de facto hubiera quedado acortada en un tercio de su valor nominal.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marco del Código penal de 1973 la ausencia de dudas sobre la operatividad general de la redención por el trabajo implicaba la asunción natural de la constante diferenciación entre la duración nominal y la duración real de la pena, lo que formaba parte del cálculo que podía efectuar el Juez para adecuar la respuesta punitiva al delito en cuestión, y generaba una expectativa en el condenado, fundada en un parámetro consolidado de cómputo, sobre el tiempo real de la condena. Esa diferencia entre duración nominal y duración efectiva se proyectaba asimismo de forma incuestionada sobre las previsiones recogidas en el art. 70.2 de aquel Código, como queda documentado constantemente en la práctica penitenciaria y en su reflejo jurisprudencial, así como en las propias disposiciones transitorias del Código penal de 1995 relativas a la revisión de las condenas, y en circulares y directrices referidas a la aplicación de éstas.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preceptivo del abono del tiempo redimido por trabajo, que se proclama con carácter objetivo y general, con un módulo fijo de medida, indica que estamos ante una institución de rasgos bien diferenciados respecto a otras instituciones que también se agrupan genéricamente como “beneficios penitenciarios” —régimen abierto, libertad condicional, permisos de salida— y a los que se puede acceder durante el cumplimiento de la condena y que conllevan una suavización de la intensidad del control de la privación de libertad. El efecto de la redención de penas por el trabajo no se plasma, sin embargo, en una suavización de las condiciones de cumplimiento, sino en la notable reducción o acortamiento del tiempo necesario para extinguir jurídicamente la pena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disfrute de la redención de penas por el trabajo no está condicionado a una concesión facultativa del Juez de vigilancia o del Juez sentenciador, ni depende de la concurrencia de otro requisito distinto al de encontrarse cumpliendo pena de prisión, ni de una evolución positiva del comportamiento del sujeto o de su régimen penitenciario, ni de pronósticos de peligrosidad. No necesita “merecerse” y únicamente puede ser denegada en los dos supuestos de exclusión previstos en el art. 100 (intento de fuga, reiterado mal comportamiento); pero aún en estos supuestos, según nuestra doctrina no puede ser revocada la redención obtenida hasta entonces ya que no se trata de un “beneficio condicional” (STC 174/1989, de 30 de octubre, FJ 5). La redención por el trabajo se sitúa como criterio de obligado acatamiento ope legis, como parámetro ineludible que predetermina la forma de cálculo de los días que se cumplen a efectos jurídicos definitivos. Éste, y no otro, es el aspecto que ahora interesa porque no estamos ante una queja sobre un eventual error o falta de contabilización de determinados trabajos o de parte del tiempo ya redimido, sino ante una queja por la exclusión de plano de la redención en el ámbito del art. 70.2 CP 1973. En suma, la cuestión crucial no es la verificación de cómo se han aplicado unas “reglas de juego”, en este caso respecto al cómputo de la pena durante la ejecución de ésta, sino si tales “reglas de juego” estaban ya establecidas como punto de partida y, por tanto, no podían modificarse.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posibilidad de redimir por trabajo no se conforma como un premio o consecuencia derivada de un mérito previo, sino como una alternativa que la ley ofrece al recluso de acogerse a una vía de cumplimiento reducido de la pena, de manera que si aquél opta por el sistema que se le propone de “acortamiento” de la duración de la pena, el efecto de la redención por los días de trabajo resulta perfectamente predecible con un alto grado de certeza. El carácter previo de las reglas de cómputo es inherente a las exigencias propias de un Estado de Derecho, como protección frente a la arbitrariedad y la incertidumbre que resultarían de la ausencia de criterio anunciado, cierto y seguro, características sustanciales asociadas al derecho fundamental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queda acertadamente reflejado en nuestra Sentencia de forma detallada, este Tribunal ha mantenido de forma constante una doctrina celosa de la seguridad jurídica en las numerosas resoluciones dictadas en materia de redención de penas por el trabajo, declarando la intangibilidad de los reconocimientos de los días redimidos por trabajo aun ante supuestos errores detectados con posterioridad (STC 174/1989, de 30 de octubre), y el mantenimiento del tiempo de redención consolidada incluso para acortar las penas impuestas conforme al nuevo Código de 1995 por resultar más favorables (STC 31/1999, de 8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cuestión aquí debatida, la constitucionalidad de un cambio de criterio sobre los parámetros que marcan la contabilidad del cumplimiento de las penas, debe analizarse atendiendo al fundamento material del derecho consagrado en el art. 25.1 CE porque tal cambio de criterio altera de forma sustancial la previsión racionalmente fundada sobre la duración efectiva de la pena que la persona condenada pudo establecer al comenzar su ejecución. El acceso al conocimiento seguro de la duración de la pena, su previsibilidad conforme a las pautas vigentes no sólo en el momento de aplicación de la ley sino en el de los hechos enjuiciados, son elementos que pertenecen al núcleo del derecho fundamental a la ley previa, cierta, precisa, tanto respecto a los delitos como respecto a las consecuencias punitivas correspondientes. Y en el contexto de las singularidades del Código penal de 1973 este conocimiento cierto debe abarcar no solo el límite nominal del quantum de dicho cumplimiento sino también su traducción correspondiente en un límite efectivo de menor duración por el acortamiento derivado del abono del tiempo redimido por trabajo conforme a las reglas del art. 100.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cita varias sentencias del Tribunal Europeo de Derechos Humanos en apoyo de la ubicación de la redención de penas por el trabajo fuera del ámbito de tutela del art. 25.1 CE, pero tales resoluciones se refieren a beneficios penitenciarios de distinto y menor alcance que el que ahora tratamos, como antes he puesto de relieve. Además no se da debida cuenta de la existencia de otras resoluciones más matizadas que reconocen la dificultad de establecer la frontera entre pena y medidas de ejecución de la misma, y que expresamente rehúyen de formalismos apriorísticos (STEDH de 15 de diciembre de 2009, Gurguchiani c. España, § 31; STEDH de 12 de febrero de 2008, Kafkaris c. Chipre, § 142). Precisamente los hechos del asunto Kafkaris contra Chipre presentan cierta semejanza con los que subyacen a la presente demanda de amparo puesto que se trataba de un cambio de interpretación del alcance real de la pena de prisión perpetua, pena que, pese a su denominación, según un determinado reglamento penitenciario implicaba una prisión de veinte años. El recurrente fue condenado a prisión perpetua pero al ingresar en prisión se le informó del alcance de la pena conforme a aquel reglamento penitenciario, donde constaba la fecha de acceso a la libertad condicional. El Tribunal Europeo de Derechos Humanos señaló en este caso que la cuestión residía en determinar “si el texto de la ley, leído a la luz de la jurisprudencia interpretativa emanada al respecto, satisfacía los requisitos de accesibilidad y de previsibilidad”. Igualmente estableció que el conocimiento y la aplicación de los reglamentos penitenciarios en aquella situación no era un asunto de mera ejecución de la pena, y que aunque la pena nominalmente impuesta era la misma que la que entonces se sometía a cumplimiento conforme a la nueva interpretación, aunque no se tratara de una imposición retroactiva de una pena más severa, el problema residía en la falta de “calidad de la ley”. Falta de calidad de la ley que se aprecia porque en el momento de comisión del delito el derecho penal chipriota, tomado en su conjunto, no estaba formulado con la suficiente precisión como para permitir al recurrente discernir de forma razonable, acorde con las circunstancias, incluso con el asesoramiento apropiado, “el alcance de la pena de prisión perpetua y la forma de su ejecución”, por lo que se declara la conculcación del art. 7 del Convenio a este respecto (§ 150).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cuestión que nosotros examinamos no afecta a la duración de una pena concreta correspondiente a un delito, sino a la duración del límite máximo de cumplimento fijado para la concurrencia de varias penas pendientes de cumplir, conforme a la técnica conocida como “acumulación jurídica de penas” que en el Código penal de 1973 quedaba concretada en las previsiones de su art. 70.2. Este es el precepto cuya interpretación se modifica en la STS 197/2006, y cuyo tenor establecía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todas o algunas de las penas correspondientes a las diversas infracciones no pudieran ser cumplidas simultáneamente por el condenado, se observarán, respecto a ellas, las reglas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1ª En la imposición de las penas se seguirá el orden de su respectiva gravedad para su cumplimiento sucesivo por el condenado en cuanto sea posible, por haber obtenido indulto de las primeramente impuestas o por haberlas ya cumplido. …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2ª No obstante lo dispuesto en la regla anterior, el máximum de cumplimiento de la condena del culpable no podrá exceder del triplo del tiempo porque se le impusiere la más grave de las penas en que haya incurrido, dejando de extinguir las que procedan desde que las ya impuestas cubrieren el máximum de tiempo predicho, que no podrá exceder de treinta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limitación se aplicará aunque las penas se hubieran impuesto en distintos procesos si los hechos, por su conexión, pudieran haberse enjuiciado en uno solo.” (Cursiva añadida).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límite se refiere al tiempo de privación de libertad en el que queda finalmente individualizado el castigo por el conjunto de los varios delitos cometidos, por lo que no puede negarse que dicho límite fija la referencia para el correspondiente cumplimiento. Una duración que recorta y reduce sustancialmente el tiempo que supondría la suma de las penas por separado y que, por tanto, sustituye a esta suma y conforma la consecuencia punitiva que se traslada al conocimiento del ciudadano y sobre la que opera después la institución de la redención. En el contexto del Código penal de 1973 ello significaba que ese quantum de los treinta años de condena quedaba convertido ope legis, de no concurrir determinadas incidencias en la ejecución como mal comportamiento o intento de fuga, en veinte años de cumplimiento efectivo. Por ello, la interpretación que debemos analizar desde los parámetros de constitucionalidad es la que ha alterado esta previsibilidad respecto al cumplimiento efectivo, al excluir la operatividad de la redención de penas por el trabajo sobre aquel límite nominal, con el consiguiente reflejo penológico en la duración del período de tiempo de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un precepto penal cuyo tenor literal permitiera acoger dos interpretaciones tan dispares en cuanto a sus efectos penológicos no reuniría las condiciones requeridas de calidad normativa, que derivan de la garantía constitucional de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consagración constitucional de la legalidad penal como derecho fundamental enfatiza el mandato de determinación y de taxatividad en el campo de la punición estatal como correlato del principio de la seguridad jurídica y como reflejo de la separación de poderes que diferencia las funciones del legislador en la creación de las normas y del juzgador en la aplicación de éstas, garantías básicas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redoblada exigencia de claridad y precisión de las leyes penales se extiende a la interpretación de éstas a través de la aplicación judicial, como operación que fija su alcance y significado de forma coherente con el sentido de los preceptos legales, de manera que ambos planos se complementan para garantizar la previsibilidad del alcance de la norma y de sus consecuencias punitivas. Complementariedad que se convierte en inescindible cuando nos encontramos ante un criterio de aplicación consolidado de forma permanente y prolongado en el tiempo. Evidentemente el cambio de interpretación es siempre posible por el carácter dinámico de la jurisprudencia y su necesaria adaptación a nuevos supuestos de hechos, pero cuanto más consolidada se encuentre una determinada interpretación, mayores cautelas deberán observarse a la hora de su modificación, y más intensa deberá ser la fundamentación en que se apoye para que continúe resultando predecible y acorde con las pautas hermenéuticas aceptadas por la comunidad jurídica (en esta línea, en cuanto a la exigencia de previsibilidad, la reciente STEDH de 6 de marzo de 2012, Huhtamäki c. Finlandia).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acertadamente se señala en la Sentencia, no es función de este Tribunal la interpretación de la legalidad ordinaria, tarea que corresponde, en última instancia, ex art. 123 CE al Tribunal Supremo, pero no podemos eludir el análisis de los aspectos que pueden comprometer los derechos fundamentales cuya tutela nos compete especialmente. Expresado en términos de la STC 91/2009, de 20 de abril, recogiendo la línea de nuestra doctrina, “[d]e un modo mucho más restringido, y con la perspectiva externa que le es propia como Tribunal no inserto en el proceso penal, nuestra tarea se constriñe a evaluar la sostenibilidad constitucional de la concreta interpretación llevada a cabo por los órganos judiciales desde los citados parámetros de razonabilidad semántica, metodológica y axiológica”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cuestión que ahora nos concierne respecto a la interpretación realizada en la STS 197/2006, pues a ella remiten las resoluciones judiciales impugnadas como único argumento de lo decidido, lo primero que debe clarificarse es dónde reside el giro interpretativo desencadenante de la agravación punitiva cuya legitimidad se cuestiona. Y en este punto es necesario destacar que la citada Sentencia introduce dos modificaciones respecto al cómputo de la redención de penas de trabajo en relación al límite máximo de cumplimiento fijado en el art. 70.2 CP 1973. Una de ellas carece de relevancia constitucional porque se refiere al orden sucesivo del cumplimento de las varias penas impuestas a la persona condenada, lo que en principio no es más que una cuestión de carácter técnico-funcional de proyección sobre el régimen penitenciario y que en sí misma no afectaría al tiempo efectivo de privación de libertad. La segunda modificación es la realmente decisiva porque introduce un requisito adicional en relación con el límite de tiempo total de condena establecido en al art. 70.2, diciendo expresamente en su fundamento jurídico cuarto que “tal límite representa el máximo de cumplimiento del penado en un centro penitenciario” (cursiva añadida).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extensa argumentación que la Sentencia del Tribunal Supremo dedica a rechazar que el límite máximo constituya una “pena única” solo se entiende porque en su lógica explicativa considera necesario atribuir un distinto sentido conceptual al término “condena” respecto al término “pena”, a fin de excluir el abono de los días redimidos por trabajo del tiempo máximo de “condena”. Y de esa manera pretende eludir las posibles objeciones a la exclusión del beneficio general previsto en el art. 100, ya que éste no quedaría teóricamente excluido al abonarse el tiempo redimido a cada pena por separado a lo largo de su cumplimiento sucesivo hasta llegar a aquel límite, aun cuando de hecho ese abono no tenga efecto práctico alguno si la suma supera los cuarenta y cinco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examen de la nueva interpretación desde los cánones constitucionales debe quedar reducido, por tanto, a la adición de la exigencia de cumplimiento “en centro penitenciario”, o lo que es su correlato, a la introducción de dos conceptos distintos de “cumplimento” dentro del mismo precepto, el art. 70.2, uno aplicable al “cumplimiento de condena” y otro que se corresponde con el concepto general de “cumplimento de la pena” incluyendo la redención de penas por trabajo. De lo que deriva que el cumplimiento de varias penas plenamente extinguidas a efectos jurídico-penales llegará a sumar cuarenta y cinco años nominales de pena de privación de libertad impuesta en sentencia, que son los que se corresponderían con treinta años efectivos en prisión (treinta años en prisión más quince años de tiempo “redimido” por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distinción referida no sería artificiosa si pudiera contar con algún sustento en el propio Código penal o en otra norma aplicable al caso, que permitiera sostener que “condena” y “pena” aluden a dos realidades distintas en el sentido pretendido, o que entre “cumplimento de una pena” y “cumplimento de la condena del culpable” pudiera haber alguna diferencia sustancial.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el canon del sentido literal posible del término “cumplimiento”, en nuestro caso, lo único que literalmente puede constatarse es que el art. 70.2 no incluye una referencia a que ese máximo de cumplimiento deba ser “en centro penitenciario”, referencia que resultaría obligada para excepcionar la proyección general de la redención de penas por trabajo en el Código penal de 1973. El sentido literal común de lo que significa cumplir una pena de prisión no puede operar aquí como canon de interpretación porque estamos ante un término acotado normativamente, que incluso la persona profana sabe que requiere ser matizado por lo que puedan disponer las leyes. Ahora bien, lo que el canon de interpretación debe garantizar es que no se altere el sentido literal posible en perjuicio del reo, de manera que no se dé cabida a una intervención punitiva imprevisible conforme a los datos accesibles al conocimiento del ciudadano, asesorado en su caso por una persona experta.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interpretación sistemática, especialmente relevante en la interpretación jurídica, la peculiaridad en el cumplimiento de las penas de prisión bajo el Código penal de 1973, por la proyección de las reglas del art. 100, no resulta alterada en la normativa de la época en ningún momento, no pudiéndose hallar ninguna indicación o matización explícita que permita su restricción. Las previsiones relativas al denominado concurso ideal de delitos también acogen supuestos de acumulación de delitos y penas cuya suma puede superar con creces el límite allí fijado como pena única agravada (en el Código penal de 1973, art. 71), sin que se vislumbre ninguna razón para excluir de este límite la aplicación del art. 100. Resultaría poco congruente sistemáticamente que, pese a las similitudes de esta figura con la de acumulación jurídica del art. 70.2, la exclusión de la redención de penas operara selectivamente solo sobre una de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perspectiva teleológica o de fundamentación material, los argumentos de la STS 197/2006 no se refieren al sentido de la institución de la acumulación jurídica ni al de la redención de penas por trabajo, sino que, después de apelaciones genéricas a los fines de la pena, centran la atención en un principio que se declara debe presidir la interpretación de esta materia y que “residenciado en consideraciones de política criminal, descansa en que el autor de las diversas infracciones cometidas debe cumplir todas o la mayor parte de las penas impuestas, sin que pueda igualarse, concediéndosele el mismo trato punitivo, al autor de un solo delito que al seriado criminal que tiene sobre sus espaldas un amplio historial delictivo. Esta interpretación ni la consiente el valor de justicia proclamado por la Constitución española, ni resulta propiamente tampoco de la ley. En el caso de un condenado por 150 asesinatos, unos consumados y otros en grado de tentativa acabada, el principio de humanidad estará siempre al lado de las víctimas, sin perjuicio de la forma humanitaria de la ejecución de la pena a su autor” (fundamento jurídico tercero).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argumento es reiterado después en el fundamento jurídico cuarto, como una de las razones de apoyo de la nueva interpretación del art. 70.2 CP 1973: “e) teleológicamente, porque carecería de cualquier sentido que por el expresado camino de la acumulación se convirtiera en una nueva pena única de treinta años un amplio historial delictivo, igualando injustificadamente al autor de un solo delito con el condenado a una multitud de ellos, como es el caso enjuiciado. En efecto, carecería de cualquier lógica que por tal regla significase punitivamente lo mismo, cometer un asesinato que doscientos”.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problemática inherente a la acumulación jurídica de penas lleva aparejada esa irresoluble disparidad criticada, porque ante la magnitud de los delitos acumulados quiebra la posibilidad de una respuesta de justicia material acorde a esa gravedad y entran en juego otros principios del Estado de Derecho que limitan la intervención a una duración de la pena de cumplimiento verosímil y a la vez compatible con la prohibición de penalidades contrarias a la dignidad humana. Ciertamente, dicha autolimitación no obsta, dentro de las regulaciones posibles, que sea más acertada aquella que permita una graduación ajustada a los diferentes grupos de casos de acumulación delictiva, como la que ofrece el nuevo Código penal de 1995 en su artículo 76, que un sistema único e indiferenciado de acumulación.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no puede ignorarse que el límite de treinta años se aplica siempre a una acumulación de penas cuya suma sobrepasa esa cifra, lo que afecta por igual tanto a un sumatorio de treinta y dos años como a uno de cientos de años de prisión. Es lógico considerar inadecuado un sistema que permite tal equiparación, en disonancia con el principio de proporcionalidad que informa el sistema penal, pero un defecto de este cariz en la norma penal no legitima una reconstrucción judicial de la misma. Con la interpretación que analizamos, la pretensión de corregir esa incongruencia produce otra de signo contrario, ya que elimina por igual el cómputo de los días redimidos por trabajo sin atender a las enormes diferencias que pueden comportar dos casos distintos. Y además, por otro lado, conduce a que la aplicación de la acumulación jurídica ex art. 70.2 CP 1973 resulte más gravosa para el recluso que la derivada de las previsiones del nuevo Código penal de 1995 (arts. 76 y 78), ya que en éste la exclusión de los beneficios penitenciarios tiene un carácter facultativo y se limita a casos especialmente graves. En definitiva, trasladar las pautas político-criminales del nuevo código a la aplicación del anterior formalmente ya derogado, no solo no puede resolver los problemas de la disparidad apuntada sino que aboca a incoherencias sistemáticas graves porque una interpretación de una norma preexistente no puede llegar a establecer matizaciones incompatibles con el tenor de la ley, que solo el legislador puede fijar con la precisión requerida. En ese sentido, resulta paradójico que la aplicación de la norma antigua, al reformularse conforme a la interpretación realizada en la STS 197/2006, desemboque en una situación comparativamente peor para el afectado que la derivada de una aplicación retroactiva del Código penal de 1995, situación que de haberse podido prever por el afectado le hubiera conducido a solicitar en su momento la aplicación de la normativa posterior convertida en ley penal más favorable. Un despropósito que muestra la incompatibilidad de la citada interpretación con las exigencias de previsibilidad y certeza requeridas por el derecho fundamental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Transcurridos más de diez años desde la entrada en vigor del Código penal de 1995, algunas de las prescripciones del antiguo código resultan difíciles de entender desde la perspectiva de sus efectos, tanto más cuanto que éstos se proyectan todavía al tiempo presente. Así ocurre con la redención de penas por el trabajo y con la discordancia que produce reconocer que la duración nominal de la pena no coincide con la duración efectiva de la misma. Y lo mismo ocurre respecto a aquella técnica de acumulación jurídica que fijaba un único límite máximo de treinta años para todos los supuestos de concurrencia simultánea de penas cuya suma superara esa duración. El nuevo Código penal de 1995, en cambio, resulta más acertado en este punto, al establecer tres límites diferenciados de veinte, veinticinco y treinta años escalonadamente, en función de la gravedad de los delitos que conformen el conjunto de condenas a acumular. La consolidación de la nueva regulación en la praxis jurisdiccional puede explicar sociológicamente el rechazo a aquella regulación, pero no puede legitimar un giro interpretativo como el producido en la STS 197/2006, que responde a los criterios político criminales que informan las normas penales hoy vigentes, pero que no se corresponde con las que inspiraron al legislador de 1973.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Europeo de Derechos Humanos se ha pronunciado recientemente en dos supuestos que presentan elementos comunes con la situación que ahora nos ocupa puesto que en ambos la aplicación judicial de la norma penal había forzado la interpretación para acomodarla al tenor de una reforma introducida con posterioridad a los hechos que endurecía el tratamiento punitivo. Así se declara la vulneración del art. 7 del Convenio en la STEDH de 24 de enero de 2012, Mihai Toma c. Rumania, en relación a la sanción de privación del permiso de conducir prevista como sanción de aplicación facultativa en el momento de los hechos, que una posterior reforma convirtió en obligatoria. En línea similar, si bien respecto a la tipificación de la conducta delictiva, en la STEDH de 7 de febrero de 2012, Alimuçaj c. Albania, se declara la vulneración del art. 7 del Convenio europeo para la protección de los derechos humanos y de las libertades fundamentales por haber aplicado el juzgador una interpretación extensiva e imprevisible para la imposición de una pena más grave que la prevista en el momento de los hechos, penalidad que se acomodaba a la nueva previsión punitiva de la estafa piramidal introducida en el Código penal poco después de la comisión del conjunto de estafas enjuiciadas.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nuestra Sentencia se presta especial atención a la denuncia de vulneración del art. 24.1 CE por afectación a la intangibilidad de las resoluciones judiciales. No hay duda de que la aplicación de una nueva interpretación in malam partem, que altera drásticamente los parámetros del cómputo de los días de condena cumplida, conmueve como mínimo la seguridad jurídica en su vertiente procesal de la intangibilidad de las resoluciones judiciales. Pero nuestra Sentencia condiciona la apreciación de la intangibilidad a la constatación de una explícita referencia en las resoluciones judiciales a la operatividad de la redención de penas por el trabajo sobre el límite de los 30 años establecido en el art. 70.2 CP 1973, adoptando un concepto de intangibilidad tan restringido que reduce notablemente la proyección de su campo de garantía, lo que no se cohonesta bien con nuestra propia doctrina que viene cifrando su finalidad en “salvaguardar la eficacia de una resolución judicial que, habiendo adquirido firmeza, ha conformado la realidad jurídica de una forma determinada que no puede desconocerse por otros órganos judiciales” (por todas, baste citar la STC 58/2000, de 25 de febrero, FJ 5; y la reciente STC 62/2010, de 18 de octubre, FJ 4). Por ello se niega en la Sentencia que pueda atribuirse al Auto de acumulación un efecto de intangibilidad respecto a la aplicación del art. 100 en relación al art. 70.2, rechazando los argumentos del Ministerio Fiscal que basaban en la intangibilidad del referido Auto su posición favorable a la estimación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formalista proceder de la argumentación de que hace gala nuestra Sentencia deja en la penumbra la realidad jurídica incontestable antes relatada: la aplicación general de las reglas del art. 100 para el cómputo del tiempo de pena cumplida, sin excepción alguna en las previsiones del sistema penal enmarcado en la vigencia del código de 1973. En efecto, la Sentencia fija la ratio decidendi en la simple constatación de la existencia o no de una mención explícita al art. 100 en las resoluciones que se refieren a la pena a cumplir. Con ello elude el problema principal de legalidad (art. 25.1 CE), y además, desde la propia perspectiva de intangibilidad acogida por la mayoría del Pleno, desconoce la omnipresencia de evidencias jurídicas y fácticas sobre la aplicación del art. 100, sin excepciones, en relación al art. 70.2, e ignora la necesaria diferenciación conceptual entre la duración nominal de la pena y la duración real de la misma, con trascendentales consecuencias en el derecho a la libertad personal (art. 17 CE). A mi juicio, aunque el efecto sobre la intangibilidad no constituye el aspecto central del amparo que nos ocupa, sino solo un efecto inescindible de la vulneración del art. 25.1 CE, desde aquella perspectiva debiera haberse adoptado un concepto sustancial de intangibilidad que, atendiendo a la situación jurídica conformada por la resolución judicial de manera implícita pero indubitada, habría conducido en el presente caso a reconocer la lesión de la tutela judicial efectiva en relación con las decisiones judiciales de acumulación de penas en aplicación del art. 70.2 CP 1973.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El conjunto de los razonamientos expuestos conduce, a mi juicio, de forma patente, a concluir que la interpretación aplicada por remisión a la doctrina sentada en la STS 197/2006 puede calificarse de imprevisible porque adiciona al tenor literal de la ley una exigencia no incluida en ella como es la de que el cumplimiento de la condena deba realizarse en toda su extensión “en un centro penitenciario”, excluyendo con ello la regla general del Código penal de 1973 de redención de penas por trabajo. Asimismo, resulta incoherente en el contexto del sistema normativo del Código penal de 1973 y aboca a resultados incongruentes en la selección de la norma aplicable. A ello se une que la fundamentación material aducida en apoyo del cambio de criterio, aunque resulte más ajustada a criterios de justicia material y de técnica legal, no se cohonesta con las premisas político-criminales que inspiraban la redención de penas por trabajo y las pautas sistemáticas y técnicas del aquel Código penal ya derogado, que es el aplicado al supuesto que motiva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considero que debiera haberse estimado el presente recurso de amparo por vulneración de los arts., 17.1, 24.1 y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