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promovido por don Juan José Legorburu Guederiagha representado por la Procuradora de los Tribunales, doña Ana María Aparicio Carol, y asistido por el Letrado don Alfonso Zenon Castro, contra el Auto de 18 de marzo de 2010 de la Sala Segunda del Tribunal Supremo que desestima el recurso de casación planteado contra el Auto de 30 de marzo de 2009 de la Sección Segunda de la Sala de lo Penal de la Audiencia Nacional (ejecutoria 28-2004, sumario 2-2001) por el que se acordaba no haber lugar al licenciamiento definitivo para el día 2 de abril de 2009, ordenando que se practique una nueva liquidación de condena según la doctrina establecida en la Sentencia del Tribunal Supremo 197/2006, de 28 de febrero.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junio de 2010 el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fue condenado a varias penas en diversos procedimientos cuya suma superaba los treinta años de condena. Conforme al art. 70.2 del Código penal (CP) de 1973 se impuso el límite de 30 años de cumplimiento; es decir, 10.950 días mediante Autos de 29 de noviembre de 2001 y 10 de mayo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Constan en las actuaciones las siguientes Sentencias, todas ellas dictadas por la Sala de lo Penal de la Audiencia Nacional, por las que se condena al recurrente a las penas que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16 de febrero de 1987 (sumario 13-1986), por un delito de asesinato en grado de frustración a la pena de veinte años y un día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13 de marzo de 1987 (sumario 50-1986) por un delito de estragos a dos años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21 de mayo de 1987 (sumario 64-1986) por un delito de estragos a tres años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7 de julio de 1987 (sumario 68-1985) por un delito de atentado a agente de la autoridad con resultado de lesiones graves a la pena de veintinueve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22 de septiembre de 1987 (sumario 94-1979), por un delito de asesinato a veintisiete años, ocho meses y un día de reclusión mayor y a cuatro años, dos meses y un día de prisión menor por un delito de utilización ilegítima de motor ajeno.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5 de octubre de 1987 (sumario 23-1985) por un delito de atentado con resultado de muerte a la pena de treinta años de reclusión mayor; por un delito de asesinato a la pena de treinta años de reclusión mayor; por tres delitos de asesinato en grado de frustración a la pena de veinticinco años de reclusión mayor por cada uno de ellos; por un delito de lesiones menos graves a la pena de seis meses de arresto mayor, y por un delito de estragos a la pena de ocho años de prisión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11 de marzo de 1988 (sumario 70-1981) por un delito de asesinato en grado de consumación a la pena de veintiséis años de reclusión mayor; por un delito de asesinado en grado de frustración a la pena de doce años y un día de reclusión menor; por dos delitos de detención ilegal a las penas de dos años de prisión menor; por dos delitos de utilización ilegitima de vehículos de motor a dos penas de cuatro años, dos meses y un día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6 de mayo de 1988 (sumario 87-1985) por un delito de atentado con resultado de lesiones a una pena de veinticuatro años de reclusión mayor; por seis delitos de asesinato frustrado a una pena, por cada uno de ellos, de veintiún años de reclusión mayor; por un delito de estragos a la pena de siete años de prisión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17 de mayo de 1988 (sumario 82-1985) por un delito de atentado a treinta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27 de junio de 1988 (sumario 71-1984) por un delito de asesinato a veintinueve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5 de octubre de 1988 (sumario 83-1985) por un delito de asesinato frustrado a diecinueve años de reclusión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Sentencia de 30 de junio de 2004 (sumario 2-2001) por un delito de atentado con resultado de muerte a una pena de treinta años de reclusión mayor; por ocho delitos de asesinato frustrado a ocho penas de veintitrés años de reclusión mayor por cada uno de ellos; por un delito de depósito de armas de guerra a una pena de diez años de prisión mayor; por un delito de robo de vehículo con toma de rehenes a una pena de ocho años de prisión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30 de marzo de 2009 la Sección Segunda de la Sala de lo Penal de la Audiencia Nacional dicta Auto en el que se acordaba no haber lugar al licenciamiento definitivo para el día 2 de abril de 2009 que proponía el centro penitenciario, ordenando se practique una nueva liquidación de condena según la denominada “doctrina Parot”, expresada en la STS 197/2006 de 28 de febrero. Interpuesto recurso de casación contra dicha resolución, interesando que se revocara la misma y solicitando la aprobación del licenciamiento del señor Legorburu para el 2 de abril de 2009, tal y como proponía el centro penitenciario, el Tribunal Supremo resuelve mediante Auto de 18 de marzo de 2010, inadmitiendo el recurso de casación y manteniendo la resolución de 30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Autos señalan en sus fundamentos jurídicos que la aprobación de la fecha de licenciamiento es el resultado de la aplicación de la STS 197/2006, en la que se establece que, en lo referente a los supuestos de acumulación de condenas, la redención no puede aplicarse sobre el límite de treinta años de las condenas acumuladas, sino sobre todas y cada una de las condenas impuestas, empezando por la más grave, lo que hace que el licenciamiento se calcule teniendo en cuenta estas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se aduce la vulneración del principio de legalidad (art. 25 CE, en relación con el art. 9.1 CE), por la interpretación realizada por la Audiencia Nacional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 interpretación mantenida por el Tribunal Supremo hasta la STS 197/2006, de 28 de febrero, había acumulado redenciones ordinarias y extraordinarias, que junto con los días de cumplimiento efectivo hubieran tenido que suponer en fecha de 11 de abril de 2008 su licenciamiento definitivo por cumplimiento de condena. El trabajo y los estudios en la prisión se realizaron en la confianza de que las redenciones así obtenidas implicarían un acortamiento del tiempo de permanencia en prisión, como en el caso de la STC 76/2004, de 26 de abril, habiéndose generado una expectativa de dicho acortamiento sobre la base de la actuación de los órganos judiciales hasta el momento. Citando la STC 174/1989, de 30 de octubre,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alega la vulneración del derecho a la intangibilidad de las resoluciones judiciales firmes, art. 24 CE, en relación con los principios de legalidad y seguridad jurídica. En el procedimiento referido al señor Legorburu se acordó acumular las condenas impuestas al penado fijándose en una duración de treinta años de privación de libertad el tiempo total de cumplimiento de la condena. Consecuencia de dicho Auto se dictó resolución por la que aprobó la liquidación de condena correspondiente a mi representado considerando la existencia de una sola condena de treinta años de privación de libertad susceptible además de reducción por medio del beneficio de la redención de pena por el trabajo, ya que dicha condena se ajusta a las reglas del derogado Código penal, texto refundido de 1973, que, como es bien sabido, contemplaba dicho beneficio, como modo de reducción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dictó Auto por el que se acordaba no haber lugar a la revisión de la condena impuesta a mi representado toda vez que, según se pone de manifiesto en el propio Auto la pena impuesta con arreglo al Código penal de 1973 es más beneficiosa que la prevista por el texto legal de 1995, lo que ha de deberse al cómputo de las redenciones de pena por trabajo previstas por el artículo 100 de aquel texto refundido de 1973, ya que en ambos casos estaríamos ante una condena refundida en treinta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esta situación, en los diversos centros penitenciarios en los que ha estado ingresado el demandante se han ido realizando y notificando al penado distintas hojas de cálculo en las que la fecha de liquidación de condena se calculaba siempre aplicando las redenciones obtenidas por el señor Legorburu de la pena única y total de treinta años a la que habían sido refundidas o acumuladas todas las inicialmente impuestas. Así las cosas, no sólo nos encontramos con una expectativa de reducción de la condena y consecuentemente de libertad creada en el recurrente, por la aplicación de las redenciones de pena por el trabajo a una única pena de treinta años de prisión que materialmente se ha venido produciendo durante años, sino que nos encontramos con una resolución firme, nunca cuestionada y nunca modificada, por la que se acumulan todas las condenas impuestas al solicitante de amparo en una única, de donde se deriva la correspondiente liquidación de condena y cuya consecuencia es la aplicación a la misma de tal institución de la redención de penas por el trabajo. Las resoluciones judiciales ahora impugnadas atrasan gravemente la fecha de licenciamiento definitivo del demandante y modifican los criterios fijados en los Autos de acumulación de condena y de fijación del Código penal más favorable, que fijaban los criterios para la ejecución de la condena, considerada una determinada interpretación de la normativa en juego como consecuencia de la concurrencia de la nueva y posterior interpretación sobre refundición de penas efectuada por la STS 197/2006 de 28 de febrero, de donde resulta una vulneración del derecho a la intangibilidad de las resoluciones judiciales firmes, incardinado en el derecho fundamental a la tutela judicial efectiva y que resulta también de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aduce la lesión del principio de legalidad (art. 25.1 CE, en relación con el art. 9.3 CE, así como el art. 7 Convenio europeo para la protección de los derechos humanos y de las libertades fundamentales (CEDH) y el art. 15 Pacto internacional de derechos civiles y políticos (PIDCP),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lesión del derecho a la igualdad en la aplicación de la ley (art. 14 CE), en relación con el art. 14 CEDH.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alega la vulneración del derecho a la libertad (art. 17.1 CE), en relación con los arts. 5 y 7.1 CEDH y los arts. 9.1 y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poner de relieve que, conforme a la jurisprudencia de este Tribunal, la redención de penas por el trabajo afecta al derecho a la libertad (SSTC 31/1999, de 8 de marzo, y 76/2004, de 26 de abril),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Las resoluciones recurridas retrasan la puesta en libertad del recurrente hasta el cumplimiento de los treinta años íntegros y, por tanto, violan el art. 17 CE y los arts. 5 y 15.1 CEDH, así como los arts. 9.1 y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3 de marzo de 2011 la admisión a trámite del recurso de amparo y, de conformidad con el art. 51 de la Ley Orgánica del Tribunal Constitucional (LOTC), requerir atentamente a la Sala de lo Penal del Tribunal Supremo para que remitiera testimonio del recurso de casación núm. 10978-2009; igualmente se requirió a la Sección Segunda de la Sala de lo Penal de la Audiencia Nacional, para que en el plazo de diez días remitieran testimonio de las actuaciones correspondientes a la ejecutoria 28-2004, interesándose al propio tiempo el emplazamiento de quienes fueron parte en el procedimiento, con excepción del recurrente en amparo, que aparece ya personado,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6 de junio de 2011 se denegó la suspensión solicitada por el recurrente; por providencia de 11 de enero de 2012, previa reiteración de la parte de la solicitud de suspensión, se acordó rechazar nuevamente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alegaciones mediante escrito que tuvo entrada en este Tribunal el 30 de junio de 2011, reiterando los argumentos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en escrito de 1 de julio de 2011. Estima que por razones sistemáticas deben ser abordados los motivos de amparo propuestos por otro orden distinto del que es propuesto en la demanda; comienza por el análisis de la eventual vulneración del principio de legalidad penal recogido en el art. 25.2 CE y, más concretamente, en el enunciado en el séptimo motivo de amparo del mismo que alude al carácter rehabilitador y de reinserción social que deben de tener las penas señaladas a los diferentes delitos previstos en el Código penal. Considera que el motivo debe ser rechazado a limine porque, como reiteradamente ha destacado la doctrina de ese Alto Tribunal el art. 25.2 CE no contiene un derecho fundamental del ciudadano susceptible de ser invocado en amparo, sino más bien un mandato dirigido al legislador para orientar la política penitenciaria con objeto de que configure las sanciones penales para que cumplan estos fines de reinserción y rehabilitación establecidos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tenga suficiente fundamento el cuarto de los motivos de amparo de la demanda, centrado en la eventual vulneración del principio de legalidad penal conectado al de irretroactividad de las normas penales y restrictivas de derechos, puesto que, como ha señalado también de modo reiterado la doctrina del Tribunal (STC 237/1993, de 12 de julio, por todas) no es invocable en amparo, a no ser que a través del mismo haya sido vulnerado alguno de los derechos fundamentales susceptibles de amparo. La afirmación del recurrente acerca de que el Tribunal Supremo haya realizado una interpretación del art. 70.2 CP 1973 acorde con los criterios que han sido recogidos posteriormente en el art. 76 CP 1995, de tal modo que los beneficios penitenciarios hayan de ser aplicados, no a una nueva pena que resulte de la refundición de condenas, sino a cada una de las acumuladas hasta llegar al límite máximo de cumplimiento efectivo de las mismas, es una afirmación que no tiene más alcance que el de las propias alegaciones del actor en su demanda. Se podrá estar o no conforme con la interpretación de legalidad que el Tribunal Supremo haya alcanzado de este artículo en su Sentencia pero ciertamente no tiene fundamento racional alguno sostener que se ha vulnerado el principio de irretroactividad de la ley penal por haber hecho aplicación, como se dice en el recurso “de modo fraudulento” del contenido del art. 78 CP 1995 bajo el ropaje aparente del citado art. 70.2 CP 1973, porque el precepto que se ha aplicado ha sido siempre el art. 70.2 CP 1973, de vigencia al tiempo de comisión de los hechos, y sobre el que ha recaído la mencionada interpretación de la Sala Segunda y no el art. 76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parece que en el caso de autos, y a los efectos de una posible vulneración del principio de legalidad (art. 25.1 CE) la interpretación que las resoluciones judiciales ahora recurridas en amparo hacen del art. 70.2 CP 1973 en exégesis derivada de la STS (Pleno de la Sala Segunda del Tribunal Supremo)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Es por todo este conjunto de razones por las que el Fiscal estima que tampoco concurre en este supuesto la vulneración del principio de legalidad (art. 25.1 en relación con el art. 9.3 CE) en su proscripción de la retroactividad de las normas penales perjudiciales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pueden esgrimirse respecto del primer motivo que refiere al art. 25.1 y 2 CE en relación con el art. 9.1 CE respecto el art. 70.2 y 100 CP y reglamentación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ser desestimada la vulneración del principio de igualdad en la aplicación de la ley que sostiene el demandante en su motivo quinto, apoyado en el denunciado abandono de una línea jurisprudencial anterior que había interpretado el art. 70.2 y concordantes del Código penal de 1973 de una manera distinta a la que ahora ha establecido, generando a su juicio una situación discriminatoria para el recurrente en el tratamiento de sus condenas refundidas. El motivo no puede prosperar, en primer lugar, porque el órgano judicial que ha dictado las dos resoluciones que son objeto de este recurso, la Sección Segunda de la Sala de lo Penal de la Audiencia Nacional, es distinto de aquel, la Sala Segunda del Tribunal Supremo, que hubo dictado la resolución cuya doctrina recogida en el mismo, supuestamente, ha generado la situación personal discriminatoria. Y, en segundo término porque, aun cuando hubiera existido en la Sala Segunda del Tribunal Supremo el criterio de apartarse de una anterior línea jurisprudencial uniforme, debe señalarse que ésta ha recogido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resto de los derechos fundamentales alegados en el motivo segundo, tutela judicial efectiva y libertad (arts. 24. 1 y 17.1 CE) en relación con la motivación del cambio de criterio interpretativo respecto del art. 70.2 y la reglamentación penitenciaria atinente a las redenciones de penas por el trabajo, como el motivo sexto que hace referencia al derecho a la libertad personal (art. 17.1 CE), muestran una especial conexión especialmente respecto del derecho a la intangibilidad de las resoluciones judiciales (art. 24.1 CE) que se plantea en el motivo tercero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resoluciones judiciales queda claro que la contraposición se produce entre: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en el que la Sección Segunda de la Audiencia Nacional acordó acumular diversas penas impuestas en diversos procesos de conformidad con lo establecido en la regla 2 del art. 70 CP fijándose un máximo de cumplimiento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30 de marzo de 2009 dictado por la Sección Segunda de la Sala de lo Penal de la Audiencia Nacional en virtud del cual no se aceptaba la propuesta de licenciamiento del centro penitenciario de 2 de abril de 2009 y con aplicación de la doctrina emanada de la STS 197/2006 ordena practicar nueva liquidación a sus luces argumentales. Decisión judicial ratificada por el Auto dictado por la Sala Segunda del Tribunal Supremo el 18 de marzo de 2010 que desestimó un recurso de casación que la defensa del reo había deducido contra el mentado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pues, que el debate se suscita alrededor de ese cambio de criterio de la Sala respecto de cómo debe entenderse la refundición de condenas y, en definitiva, si esa decisión posee alcance de vulneración de los derechos fundamentales en juego y especialmente el derecho a la intangibilidad de las resoluciones judiciales. Es evidente, dice el Ministerio Fiscal, que el núcleo del problema reside en que la Sección Segunda de la Sala de lo Penal de la Audiencia Nacional asume en las resoluciones objeto de la demanda de amparo los criterios expresados por la Sala Segunda del Tribunal Supremo en su Sentencia del Pleno, STS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en sí no ha variado tanto si se considera el art 70.2 CP o el 76.1 CP en la regla sustancial; el máximo de cumplimiento de la condena del culpable no podría exceder del triple del tiempo por el que se imponga la más grave de las penas en que haya incurrido. Lo que sí ha variado sustancialmente es la interpretación que la Sala Segunda del Tribunal Supremo hace desde la STS 197/2006, de 28 de febrero, respecto de la aplicación de la regla. Con el nuevo criterio interpretativo operado por las resoluciones judiciales ahora recurridas en amparo, se ha ocasionado un evidente perjuicio penológico al demandante de amparo. Lo que debemos analizar es si tal evidente perjuicio posee entidad y encaje en alguno de los derechos fundamentales que se alegan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intangibilidad de las resoluciones judiciales firmes, así como a la ejecución de las mismas se encuentra amparado en el seno más amplio del art.24.1 CE que comprende el derecho a la tutela judicial efectiva (STC 23/2005, de 14 de febrero). Cabría interrogarse si la naturaleza de unas resoluciones judiciales como los autos, liquidaciones y refundición de condena, poseen la naturaleza de firmes que implican su intangibilidad en términos del amparo propuesto ex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 el que se fijara la refundición de penas, si no es recurrido, o si siéndolo, en cuanto a lo que acontezca en el resultado final del recurso, debe reputarse como firme y su consecuencia debe ser en principio la intangibilidad del mismo. Podría, hipotéticamente hablarse de una ampliación o nuevas condenas, y en tal caso decaer a tal sólo efecto el concepto de intangibilidad. Mas no es el caso de autos. En éste no se varían las condenas objeto de refundición, tampoco el mecanismo limitador, un máximo de 30 años ex regla 2 del art. 70 CP, sino lo que se modifica es una nueva jurisprudencia emanada por la Sala Segunda del Tribunal Supremo, la derivada de la STS 197/2006, de 28 de febrero que hace suya la Sección Segunda de la Sala de lo Penal de la Audiencia Nacional, siendo el núcleo duro de la interpretación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a nuestro juicio, se plantea en relación a la prevalencia entre la exigencia de mantenimiento de una resolución judicial de refundición de penas y la variación de una interpretación jurisprudencial de su núcleo duro normativo que implica consecuencias retroactivamente perjudiciales para la fecha de licenciamiento definitivo del reo, lo que implica inevitablemente la aparición de su derecho a la libertad (art. 17 CE). Se hace evidente que la ejecución de una Sentencia penal debe obedecer siempre a criterios de estricta legalidad, ya que el criterio de legalidad de ejecución penal forma parte del contenido del principio de legalidad (SSTC 11/1987, de 30 de enero y 147/1988, de 14 de julio). En dicha ejecución y en el caso de autos lo esencial es la determinación en el tiempo de una resolución judicial que fijara la liquidación de condena y en su seno los criterios (refundición de condenas, arts. 73-76 CP 1995 y 70 CE 1973) empleados para ello, sin olvidar la necesaria fluidez que impone a las fechas de licenciamiento los criterios de la redención de penas que son especialmente significativos en el Código penal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considera de recibo que establecidos unos criterios de interpretación normativa para fijar la refundición de condena (Auto de 29 de junio de 2001) y establecidos ellos en resolución judicial, pudieran variarse en virtud de una posterior resolución, como lo son las resoluciones judiciales ahora recurridas en amparo, por vía de remisión a la STS 197/2006, de 28 de febrero, que interpreta de otra manera las normas atinentes.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lo que se desprende es que si estimamos que el Auto de 29 de junio de 2001 que fijó los criterios para la ejecución de la condena operando una interpretación concreta de la normativa en juego, y muy particularmente de la refundición de condenas, se ha visto modificado posteriormente en atención a una nueva interpretación emanada de una decisión de la Sala Segunda del Tribunal Supremo, ello comporta la vulneración del derecho a la intangibilidad de las resoluciones judiciales ex art. 24.1 CE (por todas, STC 209/2005, de 4 de julio), enumerado como tal en el cuarto de los motivos de amparo del presente recurso. Un derecho fundamental que además tiene engarce con el principio de legalidad en relación con la prohibición de retroactividad de la normas penales perjudiciales para el reo (art. 9.3 CE; por todas, STC 223/1997 y STEDH Streletz, Kessler y Krcnz c. Alemania de 22 de marzo de 2001), ya que las garantías de legalidad y seguridad jurídica que exigen ambos preceptos constitucionales deben extenderse no sólo al enjuiciamiento del hecho como tipicidad cierta, taxativa y previsible (por todas SSTC 196/2002, de 28 de octubre y 111/2004, de 12 de julio), sino que lo es asimismo para con la ejecución de las penas, integrándose la irretroactividad de las normas, y su interpretación, desfavorable al reo en el complejo de legalidad del art. 25.l CE (vid. STEDH Puhk c. Estonia de 10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hecho de autos las resoluciones judiciales recurridas no se han limitado a variar la fecha de licenciamiento de conformidad con los extremos anejos al devenir del cumplimiento de la pena impuesta sino que han alterado éstos de manera contraria y desfavorable al reo, aportando una revisión interpretativa desfavorable, que supone de facto la creación ex novo de un nuevo marco normativo que ha causado una extensión de la fecha de licenciamiento del interno, y una revisión en la aplicación de los beneficios de la redención de penas. A esas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ello es la estimación del amparo por todas esas vulneraciones constitucionales, derecho a la intangibilidad de las resoluciones judiciales (art. 24.1 CE) en relación con el principio de legalidad penal en relación con la irretroactividad de lo desfavorable para el reo (art. 25.1 en relación con el art. 9.3 CE) y el derecho a la libertad personal (art. 17.1 CE). La liquidación de condena y la fecha de licenciamiento definitivo del reo debe quedar fijada de conformidad con el canon interpretativo que en su momento fijara el Auto de 29 de junio de 2001 y conforme con los criterios del art. 70.2 CP allí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2012, a propuesta de la Sala Segunda, el Pleno acordó, en virtud del art. 10.1 n)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18 de marzo de 2010 de la Sala Segunda del Tribunal Supremo que desestima el recurso de casación planteado contra el Auto de 30 de marzo de 2009 de la Sección Segunda de la Sala de lo Penal de la Audiencia Nacional (ejecutoria 28-2004, sumario 2-2001) por el que se acordaba no haber lugar al licenciamiento definitivo para el día 2 de abril de 2009, ordenando que se practique una nueva liquidación de condena según la doctrina establecida en la Sentencia del Tribunal Supremo 197/2006, de 28 de febrero, según la cual y modificando el criterio de cómputo anteriormente aplicado, se establece que los beneficios penitenciarios y, en concreto, las redenciones de penas por el trabajo, han de computarse sobre cada una de las penas impuestas y no sobre la condena refundida.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recurso, por entender concurrente la vulneración de los derechos fundamentales consagrados en los arts. 24.1,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primer motivo de amparo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deba practicarse una nueva liquidación de condena al no admitirse la propuesta por el centro penitenciario y que hubiera supuesto el licenciamiento definitivo del recurrente el día 2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de ello se deriva la vulneración del principio de igualdad en la aplicación de la ley (art. 14 CE); del principio de legalidad penal (art. 25.1 CE) —desde la doble perspectiva de la ilegitimidad del nuevo criterio interpretativo y la aplicación retroactiva de una ley desfavorable—; del derecho a la libertad (art. 17.1 CE); y del derecho a la tutela judicial efectiva (art. 24.1 CE), en su vertiente del derecho a la intangibilidad de las resoluciones judiciales firmes,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ha de tenerse en cuenta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este motivo no puede prosperar, en primer lugar, porque el órgano judicial que ha dictado la resolución objeto de este recurso, la Sección Segunda de la Sala de lo Penal de la Audiencia Nacional, es distinto de aquél, la Sala Segunda del Tribunal Supremo, que hubo dictado la resolución cuya doctrina recogida en el mismo, supuestamente, ha generado la situación personal discriminatoria; pero, en cualquier caso, porque, aun cuando hubiera existido en la Sala Segunda del Tribunal Supremo el criterio de apartarse de una anterior línea jurisprudencial uniforme, debe señalarse que ésta ha recogido un conjunto de razonamientos en interpretación de la legalidad aplicable al caso que, desde la perspectiva de la racionalidad, justifican dicho eventual cambio de criterio.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(entre otras,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nuestro examen se limitará a analizar si la respuesta judicial obtenida por el recurrente en las resoluciones impugnadas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obtener el licenciamiento definitivo. El Ministerio Fiscal también entiende concurrentes estas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Autos de fecha 29 de noviembre de 2001 y 10 de mayo de 2005 en los que la Audiencia Nacional acordó acumular diversas penas impuestas en diversos procesos de conformidad con lo establecido en la regla 2 del art. 70 CP fijándose un máximo de cumplimiento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30 de marzo de 2009 dictado por la Sección Segunda de la Sala de lo Penal de la Audiencia Nacional en virtud del cual no se aceptaba la propuesta de licenciamiento del centro penitenciario para el 2 de abril de 2009 y con aplicación de la doctrina emanada de la STS 197/2006 ordenaba practicar nueva liquidación a sus luces argumentales. Decisión judicial ratificada por el Auto dictado por la Sala Segunda del Tribunal Supremo el 18 de marzo de 2010 que desestimó un recurso de casación que la defensa del reo había deducido contra el mentado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consta ninguna otra resolución judicial relevante del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ninguna de las resoluciones judiciales a las que se refiere el recurrente y el Ministerio Fiscal puede derivarse, en el presente caso, el efecto de intangibilidad respecto al criterio del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Autos de acumulación de condenas y fijación del límite máximo de cumplimiento, que cita el Ministerio Fiscal como resoluciones intangibles que ha sido ilegítimamente desconocida, se limita a hacer efectiva la previsión legal (arts. 988 de la Ley de enjuiciamiento criminal y 70.2 CP 1973). No existe en ellos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en el fallo de dicha resolución se realiza pronunciamiento alguno acerca del criterio de cómputo de las redenciones (porque no era éste su objeto), ni de su fundamentación jurídica puede concluirse que la decisión de no revisar las condenas se sustentara en un determinado criterio de cómputo de las redenciones que resulte determinante o decisivo para considerar o no más favorable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de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rehacer su vida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José Legorburu Guederiagha.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4514-2010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emite el Magistrado don Luis Ignacio Ortega Álvarez con relación a la Sentencia dictada en el recurso de amparo avocado al Pleno núm. 4514-2010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