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1582-2007, promovido por don Antonio Alza Hernández, representado por el Procurador de los Tribunales don Javier Cuevas Rivas y asistido por la Letrada doña Ainhoa Baglietto Gabilondo, contra el Auto de la Sección Tercera de la Sala de lo Penal de la Audiencia Nacional de 3 de noviembre de 2006, dictado en el rollo de sala 12-1993, en el que se rechaza su licenciamiento definitivo propuesto por el centro penitenciario de Burgos para el día 6 de octubre de 2006, así como contra el Auto del mismo órgano de 26 de diciembre de 2006, por el que se desestima el recurso de súplica interpuesto contra la primera resolución citada. Ha intervenido el Ministerio Fiscal.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21 de febrero de 2007, don José Javier Cuevas Rivas, Procurador de los Tribunales y de don Antonio Alza Hernández,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fue condenado por Sentencia de la Audiencia Nacional de 18 de marzo de 1993 (diligencias previas núm. 231-1991) como autor de un delito de terrorismo a la pena de once años de prisión. Tras la entrada en vigor del Código penal (CP) de 1995, a fin de determinar si su aplicación le era más favorable (art. 2.2), el Tribunal sentenciador recabó del centro penitenciario donde cumplía condena la certificación prevista en su disposición transitoria tercera. En ella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10 de junio de 1996, que no procedía revisar las penas impuestas al demandante con el siguiente razonamiento: “Vistas las penas que para esas mismas conductas prevé el Código Penal de próxima entrada en vigor, por el simple análisis comparativo global (tomada la pena taxativamente y con exclusión del arbitrio judicial) previsto en la disposición transitoria quinta del nuevo texto se aprecia que la pena cumplida con los beneficios penitenciarios previstos en el artículo 100 del CP vigente equivale en términos de cumplimiento real a una pena posible de imponer según el nuevo Código Penal”, de lo que el Tribunal dedujo la improcedencia de la revisión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Auto de 6 de noviembre de 1997, dictado en el expediente de refundición núm. 33-1997, la Sección Tercera de la Sala de lo Penal de la Audiencia Nacional acordó acumular las condenas impuestas al ahora recurrente en amparo por la Sección Primera de la misma Sala en el sumario núm. 59-1984 del Juzgado Central núm. 1 y en el procedimiento abreviado núm. 4-1993 del Juzgado Central núm. 1; por la Sección Segunda en el procedimiento abreviado núm. 14-1992 del Juzgado Central núm. 2 y en la causa 10-1992 del Juzgado Central núm. 2; por la Sección Tercera en las diligencias previas núm. 231-1991 del Juzgado Central núm. 5 y en el sumario núm. 74-1991 del Juzgado Central núm. 4. Considera el órgano judicial que los delitos cometidos por don Antonio Alza Hernández presentan entre sí una clara conexión jurídica y cronológica que hubiera permitido enjuiciarlos en un solo proceso, por lo que, en aplicación de la regla segunda del art. 70 CP vigente en el momento de la comisión de los hechos, resulta procedente acumular las condenas correspondientes y fijar el máximo de la condena total en las causas mencionadas en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Antes de que se dictara el citado Auto de 6 de noviembre de 1997, el centro penitenciario Cáceres II había procedido a emitir una liquidación de condenas el 30 de abril de 1996, fijándose como fecha de licenciamiento definitivo la de 29 de septiembre de 2021, si bien esa liquidación no se realizó sobre una pena refundida porque aún no se había acordado la acumulación de las condenas impuestas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de 19 de septiembre de 2006 el Director del centro penitenciario de Burgos propuso el licenciamiento definitivo de don Antonio Alza Hernández, en el marco del expediente de refundición de condena 33-1997, para el día 6 de octubre de 2006. Mediante providencia de 26 de septiembre de 2006 se dio traslado de ese escrito al Ministerio Fiscal a fin de que informara sobre la procedencia del licenciamiento definitivo del penado en esa fecha. Por una nueva providencia de 3 de octubre de 2006 se requirió al Director del centro penitenciario de Burgos, tal y como había interesado el Fiscal mediante escrito de la misma fecha, para que informase “el cambio de fecha propuesta de licenciamiento definitivo del interno Antonio Alza Hernández en atención a que conforme el oficio del Centro de Villabona de fecha 3 de marzo de 1998 la fecha de propuesta era el 30/09/2018 y el oficio del Centro de Burgos de fecha 19/09/2006 propone el 6 de octubre de 2006, … a pesar de la nueva interpretación de la Sala Segunda del Tribunal Supremo en la Sentencia de 28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4 de octubre de 2006 el Director del centro penitenciario de Burgos informó sobre la cuestión planteada por la Sección Tercera de la Sala de lo Penal de la Audiencia Nacional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“Fecha de extinción condena, según criterio anterior a sentencia de 28-02-2006 del Tribunal Supremo, es decir con redención: 06-10-2006.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Fecha extinción condena, según criterio del Tribunal Supremo en sentencia de fecha 28-02-2006: 30-09-2018.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informe del Abogado del Estado en el Ministerio del Interior, de fecha de 27-03-2006. La sentencia del Tribunal Supremo, de fecha 28-02-2006, no constituye aún Jurisprudencia. Por lo tanto debe ser ese Tribunal, quien nos comunique el criterio a seguir.”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4 de octubre de 2006 la Sección Tercera de la Sala de lo Penal de la Audiencia Nacional acordó comunicar al centro penitenciario “que no se aprueba el licenciamiento propuesto para el día 6 de octubre de 2006, debiéndose remitir con carácter urgente a este Tribunal copia de las resoluciones sobre redenciones otorgadas al penado y copia, que obren en el expediente, de la liquidación de las condenas refundidas cuyo cumplimiento se aprobó para el 30 de septiembre de 2018”. Una vez se le dio traslado, el Ministerio Fiscal emitió informe el 10 de octubre de 2006 en el que sostenía que “procede aprobar como fecha de licenciamiento definitivo el 30 de septiembre de 2018 en atención al nuevo criterio establecido por la Sentencia del Tribunal Supremo de fecha 28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3 de noviembre de 2006 la Sección Tercera de la Sala de lo Penal de la Audiencia Nacional acordó “[r]echazar el licenciamiento definitivo propuesto por el Centro Penitenciario de Burgos, respecto del penado Antonio Alza Hernández, previsto para el pasado día 6 de octubre de 2006, debiendo mantenerse su situación de penado”, sin que proceda “aprobar licenciamiento alguno dado lo remoto de la fecha de cumplimiento definitivo”, en virtud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En efecto, por el Centro Penitenciario de Burgos se remitió propuesta de aprobación de licenciamiento definitivo del penado para el día 6 de octubre de 2006 que fue realizada sin tener en cuenta los nuevos criterios jurisprudenciales establecidos por la doctrina del Tribunal Supremo, unos días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STS 197/2006, de 28 de febrero, cambia el criterio jurisprudencial sostenido hasta la fecha, y de acuerdo con una interpretación conjunta de las reglas primera y segunda del artículo 70 del Código Penal, texto refundido de 1973, considera que ‘el límite de treinta años no se convierte en una nueva pena, distinta de las sucesivamente impuestas al reo, ni por consiguiente, en otra resultante de todas las anteriores, sino que tal límite representa el máximo de cumplimiento del penado en un Centro Penitenciario’, exponiendo a continuación los razonamientos que llevan a esa interpretación. Y sigue diciendo: ‘De tal modo que la forma de cumplimiento de la condena total, será de la manera siguiente: se principiará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alcancen las limitaciones dispuestas en la regla segunda del artículo 70 del Código Penal de 1973. Llegados a este estadio, se producirá la extinción de todas las penas comprendidas en la condena total resultante’. Es decir, los beneficios y redenciones que procedan serán computables sobre la suma aritmética total de las penas impuestas, y no sobre los 30 años, límite máximo de cumplimiento establecido por el citado artículo 70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el cálculo para el licenciamiento definitivo, habría de aplicarse sobre la suma total de las penas impuestas en sentencia, es decir, 72 años, 5 meses y 3 días (26.433 días) y no sobre los 30 años (10.950 días) resultantes del límite máximo de cumplimiento. Por tanto, descontadas las redenciones ordinarias (2.682 días) y las extraordinarias (1.695 días), lo que supone una suma de 4.377 días, dichas redenciones deberán ser descontadas de los 26.433 días (suma aritmética de la totalidad de las penas impuestas en sentencia) y no de los 9.855 días, por aplicación de los nuevos criterios establecidos por la Sala II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tanto, la fecha de licenciamiento definitivo será la del 30 de octubre de 2018, pero no porque esa fecha coincida con el cómputo del límite cronológico máximo de cumplimiento de los 30 años, sin redenciones, sino porque aplicadas las redenciones a la suma total de las penas impuestas en sentencia (72 años, 5 meses y 3 días) éstas en ningún caso nos daría un periodo inferior de cumplimiento de los 30 años, por lo que en caso que nos ocupa, siempre en beneficio del reo, una vez alcanzados los 30 años efectivos de cumplimiento dejará extinguida la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resolución citada interpuso el demandante de amparo un recurso de súplica que fue desestimado por Auto de la Sección Tercera de la Sala de lo Penal de la Audiencia Nacional de 26 de diciembre de 2006, en cuanto “considera conforme a Derecho nuestra resolución recurrida a la que nos remitimos íntegramente, desestimando la súplica formulada, por resultar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se denuncia, en primer lugar, la vulneración de los derechos a la tutela judicial efectiva (art. 24.1 CE) y a un proceso con todas las garantías (art. 24.2 CE), así como el derecho a un proceso justo y a un recurso efectivo (arts. 14.1 y 5 Pacto internacional de derechos civiles y políticos (PIDCP), 6 y 13 Convenio europeo para la protección de los derechos humanos y de las libertades fundamentales (CEDH), todo ello en relación con el art. 17 CE. Con cita de las SSTC 11/1987 y 123/2005, expone la demanda que la Audiencia Nacional, en su Auto de 3 de noviembre de 2006, acordó la aplicación de la nueva doctrina del Tribunal Supremo sin dar traslado a la defensa de don Antonio Alza Hernández, pese a que hasta ese momento el criterio aplicado era otro, introduciéndose una perspectiva jurídica novedosa en cuanto al cómputo de las redenciones por trabajo, que empeoraba la situación del reo y obligaba al cumplimiento íntegro de los treinta años, y respecto de la que el recurrente no pudo defenderse ni someterla a contradicción. Entiende además que ello vulnera el principio acusatorio, porque el órgano judicial asume funciones acusatorias constitucionalmente vedadas, lesionando además su derecho a la libertad. Por otra parte, sostiene el recurrente que la Audiencia Nacional, al dictar esta resolución sin oír a las partes y aplicar la doctrina del Tribunal Supremo, impide el derecho a una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aduce la vulneración del principio de legalidad (arts. 9.1, 25.1 y 2 CE) en relación con la interpretación de los arts. 70.2 y 100 CP 1973, así como de los arts. 66 del reglamento de prisiones de 1956 y el 202 del reglamento penitenciario actual. La interpretación llevada a cabo por el Tribunal Supremo y aplicada en el presente caso por la Audiencia Nacional sería ajena al tenor literal de dichas normas, a las pautas axiológicas que conforman el ordenamiento constitucional y a los modelos de argumentación aceptados por la comunidad jurídica, y resultaría extravagante por cuanto quiebra con lo que había sido la interpretación realizada a lo largo de toda la historia penitenciaria (conforme a la cual la redención de penas por el trabajo se abonaba al tiempo efectivo de cumplimiento), dándose, además, la circunstancia de que en ese momento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 venido aplicando las redenciones siempre al tiempo de cumplimiento efectivo de la condena, descontándose del máximo de cumplimiento un día por cada dos trabajados. Criterio mantenido incluso en acuerdos adoptados por los Plenos no jurisdiccionales del Tribunal Supremo de 18 de julio de 1996 y 12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habrían realizado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A su parecer,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cuarto motivo de amparo, se considera vulnerado el principio de legalidad (arts. 25.1 y 9.3 CE, en relación con los arts. 15 PIDCP y 7 CEDH) por aplicación retroactiva de una norma penal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invoca el demandante de amparo el derecho a la igualdad en la aplicación de la ley (arts. 14 CE y 14 CEDH).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habría roto con toda la jurisprudencia anterior al respecto (cita las SSTS 1985/1992, 506/1994, 529/1994 1109/1997, 1458/2002, 1778/2002, 699/2003 y 1223/2005; los acuerdos de los Plenos no jurisdiccionales de 18 de julio de 1996 y 12 de febrero de 1999; así como el Voto particular formulado por algunos Magistrados de la Sala de lo Penal del Tribunal Supremo a la propia STS 197/2006). El cambio de criterio se produciría, además, en un momento en que la norma (Código penal de 1973) ya está derogada y resulta aplicable a un número muy limitado de presos y sin que existan razones fundadas que lo justifiquen. Afirma el recurrente que se trata de una reescritura de la ley, provocada por factores extrajurídicos, por quienes son los sujetos pasivos a los que afecta y por las circunstancias en que se adopta la decisión, escondiendo, por tanto, un cambio de criterio ad personam, constitucionalmente vedado. También se queja el recurrente de que a él se le deniega lo que a otros cientos de presos se les concedió, aplicando la ley de forma diferente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sexto motivo de amparo se alega la vulneración del derecho a la libertad (art. 17.1 CE en relación con los arts. 5 y 15.1 CEDH; 9.1, 5 y 15.1 PIDCP).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Así, don Antonio Alza Hernández ha cumplido un tiempo de estancia efectiva en prisión al que deberían sumarse las redenciones ordinarias y extraordinarias y licenciarlo cuando el cómputo de ambas llegue a 10.950 días, es decir al máximo de treinta años previsto en el art. 70.2 CP 1973. Sin embargo, las resoluciones recurridas retrasan la puesta en libertad del recurrente hasta el cumplimiento de los treinta años íntegros y, por tanto, violan el art. 17.1 CE, los arts. 5 y 15.1 CEDH, así como los arts. 9.1, 5 y 15.1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el demandante de amparo alega la vulneración del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propio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2007, la Sección Primera de este Tribunal acordó la admisión a trámite de la demanda así como, a tenor de lo establecido en el art. 51 de la Ley Orgánica del Tribunal Constitucional (LOTC), requerir atentamente a la Sección Tercera de la Sala de lo Penal de la Audiencia Nacional para que remitiera testimonio de la pieza de ejecución, interesando al tiempo que se emplazara a quienes fueron parte en el procedimiento, a excepción del demandante, para que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5. Mediante diligencia de ordenación de 15 de septiembre de 2008 y tras diversas incidencias procesales el Secretario de Justicia de la Sección Primera del Tribunal Constitucional tuvo por recibido testimonio completo de las actuaciones remitidas por la Sección Tercera de la Sala de lo Penal de la Audiencia Nacional y, a tenor de lo dispuesto en el art. 52 LOTC, acordó dar vista común de todas las actuaciones al Ministerio Fiscal y a las partes personadas para que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presentó escrito de alegaciones el 17 de octubre de 2008 en el que sustancialmente reproduce los argumentos ya expuestos en la demanda. Añade, sin embargo, a propósito de varios de los motivos aducidos, que la propia Sección Tercera de la Sala de lo Penal de la Audiencia Nacional habría admitido ya en dos ocasiones en el marco de la ejecución de las penas impuestas al recurrente que la forma en la que habría de liquidarse la condena sería la aplicada con carácter general con anterioridad a la STS 197/2006. La primera habría tenido lugar el 2 de febrero de 2000, fecha en la que se acuerda que del máximo de condena total de treinta años fijado en el Auto de 6 de noviembre de 1997, por el que se acuerda la acumulación de las condenas impuestas, debían descontarse tres años correspondientes a una condena ya cumplida que se había impuesto en una de las causas incluidas en la refundición, condena que, según aduce el recurrente, no se había cumplido íntegramente, al habérsele abonado las redenciones obtenidas. La segunda ocasión habría sido el Auto de 10 de junio de 1996, en el que se acuerda la improcedencia de la revisión de la Sentencia dictada contra el recurrente en amparo a la vista de las penas que para las mismas conductas prevé el Código penal de 1995 y teniendo en cuenta los beneficios penitenciarios previstos en el Código penal antes vigente. El demandante afirma que en esa resolución se habría tomado como referencia y aprobado la liquidación provisional de condena remitida por el centro penitenciario de Cáceres, en el que se encontraba entonces el penado, que aplica las redenciones sobre el periodo máximo de cumplimiento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30 de octubre de 2008 presentó sus alegaciones el Ministerio Fiscal, interesando la estimación del amparo solicitado y la anulación de las resoluciones recurridas por entender que han vulnerado los derechos fundamentales de ejecución de las resoluciones judiciales en sus propios términos (art. 24.1 CE), a la legalidad penal (art. 25.1 CE) y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sintetizar los antecedentes del recurso de amparo y de relacionar los motivos que en él se aducen procede el Fiscal a exponer las razones por las que este Tribunal habría de rechazar las siguientes vulneraciones constitucionales aducidas por el demandante de amparo. En primer lugar, señala que la lesión del principio de legalidad penal y, más concretamente, la exigencia del carácter rehabilitador y de reinserción social de las penas, ha de ser rechazada a limine porque, de conformidad con la doctrina de este Tribunal (SSTC 28/1988 y 88/1988, y ATC 219/1988), de la citada disposición no se deriva un derecho fundamental del ciudadano susceptible de ser invocado en amparo sino más bien un mandato dirigido al legislador respecto de la orientación de la política penal y penitenciaria. A continuación afirma el Fiscal que el primero de los motivos aducidos en la demanda debe ser igualmente rechazado puesto que, al haber podido aducir el demandante en su recurso de súplica cuantas alegaciones tuvo por convenientes, la falta de traslado no le habría generado una real y material indefensión (STC 225/2007). De igual modo, la denunciada imposibilidad de acceder a la casación no tendría su origen en una decisión del órgano judicial sino del propio legislador procesal, de forma que esta parte del motivo también carecería manifiestamente de fundamento. En tercer lugar, tampoco considera el Fiscal que el cuarto de los motivos de amparo aducidos en la demanda pueda ser acogido, puesto que, con independencia de otro orden de consideraciones, el precepto aplicado ha sido el art. 70.2 CP 1973, de vigencia al tiempo de comisión de los hechos y sobre el que ha recaído la nueva interpretación de la Sala de lo Penal del Tribunal Supremo, y en modo alguno el art. 78 CP 1995, que no ha sido objeto, pues, de “aplicación fraudulenta” de ninguna clase. Finalmente, tampoco puede acogerse la queja relativa a la vulneración del principio de igualdad puesto que, de un lado, los órganos judiciales que han dictado las resoluciones objeto de comparación son distintos, y de otro, el eventual cambio de criterio operado por la Sala de lo Penal del Tribunal Supremo se acompaña de un conjunto de razonamientos vertidos en interpretación de la legalidad aplicable al caso que, sin perjuicio de que puedan resultar discutidos desde otros puntos de vista, son suficientes para descartar la vulneración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descartadas las quejas anteriores, el Ministerio Fiscal rechaza que, una vez “establecidos unos criterios de interpretación normativa para fijar la refundición de condena (Auto de 6 de noviembre de 1997) y establecidos ellos en una resolución judicial, pudieran variarse en virtud de una posterior resolución, en este caso de la Sala Segunda del Tribunal Supremo, que interpreta de otra manera las normas atinentes, como lo hacen las resoluciones judiciales ahora recurridas en amparo. De todo lo anterior lo que se desprende que si estimamos que el Auto de 6 de noviembre de 1997 que fijó los criterios para la ejecución de la condena operando una interpretación concreta de la normativa en juego, y muy particularmente de la refundición de condenas, se ha visto modificado posteriormente en atención a una nueva interpretación emanada de una decisión de la Sala Segunda del Tribunal Supremo, ello comporta la vulneración del derecho a la intangibilidad de las resoluciones judiciales ex art. 24.1 CE (por todas, STC 209/2005, de 4 de julio)”. El Fiscal reconoce que ese derecho “ciertamente no ha sido enumerado como tal entre todos los motivos de amparo del presente recurso”. Sin embargo, a ello opone que “de alguna manera [su alegación] se desprende cuando se argumenta el derecho a la tutela judicial efectiva y se aludió en el recurso de súplica contra la providencia que modificaba la fecha de licenciamiento”. Por otro lado, el citado derecho “además tiene engarce con el principio de legalidad (art. 25.1 CE) en relación con la prohibición de la retroactividad de las normas penales perjudiciales contra el reo (art. 9.3 CE, por todas, STC 223/1997 y STEDH Streletz y Krenz c. Alemania de 22 de marzo de 2001), ya que las garantías de legalidad y seguridad jurídica que exigen ambos preceptos constitucionales deben extenderse no sólo al enjuiciamiento del hecho como tipicidad ciertas, taxativa y previsible (por todas SSTC 196/2002 y 111/2004), sino que lo es asimismo para con la ejecución de las penas, integrándose la irretroactividad de las normas, y su interpretación, desfavorable al reo en el complejo de legalidad del art. 25.1 CE (vid. STEDH Puhk c. Estonia de 10 de febrero de 2004). En el hecho de autos las resoluciones judiciales recurridas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desfavorable, que supone de facto la creación ex novo de un nuevo marco normativo que ha causado una extensión de la fecha de licenciamiento del interno. A esas dos vulneraciones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junio de 2011 el Pleno acordó, de conformidad con lo previsto en el art. 10.1 n) LOTC y a propuesta de la Sala Primera, recabar para sí el conocimiento del presente recurso de amparo que se tramitaba en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marzo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Tercera de la Sala de lo Penal de la Audiencia Nacional de 3 de noviembre de 2006, dictado en el rollo de sala 121993, en el que se rechaza el licenciamiento definitivo del demandante propuesto por el centro penitenciario de Burgos para el día 6 de octubre de 2006, así como contra el Auto del mismo órgano de 26 de diciembre de 2006, por el que se desestima el recurso de súplica interpuesto contra la primera resolución citada. En los dos Autos se atiene el órgano judicial al criterio de la Sentencia núm. 197/2006, de 28 de febrero, de la Sala Segunda del Tribunal Supremo, que para el caso de penas acumuladas entiende que la redención de penas por el trabajo obtenida ha de computarse sucesivamente sobre cada una de las penas impuestas y no sobre el límite máximo de cumplimiento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un proceso con todas las garantías (art. 24.2 CE), a la legalidad (art. 25.1 y .2 CE), a la libertad (art. 17.1 CE) y a la igualdad en la aplicación de la ley (art. 14 CE), con la argumentación que ha quedado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solicitado y la anulación de las resoluciones recurridas por entender que han vulnerado los derechos fundamentales de ejecución de las resoluciones judiciales en sus propios términos (art. 24.1 CE), a la legalidad penal (art. 25.1 CE) y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denuncia, en primer lugar, la vulneración de los derechos a la tutela judicial efectiva sin indefensión (art. 24.1 CE) y a un proceso con todas las garantías (art. 24.2 CE), como consecuencia de la supuesta indefensión que le habría producido el hecho de que el Auto de 3 de noviembre de 2006 se adoptó sin haberle dado audiencia previa, pese a que introducía una perspectiva jurídica novedosa en cuanto al cómputo de las redenciones por trabajo que empeoraba su situación afectando decisivamente a su libertad personal, y respecto de la que el recurrente no pudo defenderse ni someterla a contradicción. De igual modo, la Audiencia Nacional, al dictar esta resolución sin oír a las partes y aplicar la doctrina del Tribunal Supremo, habría impedido el derecho a un recurso efectivo y a la segunda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parte del motivo de queja, relativa a la falta de audiencia previa al recurrente en amparo, ha de ser inadmitida al concurrir el óbice procesal consistente en la falta de invocación ante los órganos de la jurisdicción ordinaria [art. 44.1 c) de la Ley Orgánica del Tribunal Constitucional]. En efecto, en el recurso de súplica interpuesto en fase de ejecución, el recurrente articuló una serie de motivos de impugnación para oponerse a esa nueva perspectiva jurídica en el cómputo de las redenciones (lo que, en opinión del Ministerio Fiscal, excluiría por sí mismo la indefensión denunciada), pero no denunció entonces la falta de audiencia, por lo que la alegada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la vía judicial del problema constitucional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segunda parte del motivo, relativa a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por Auto de 26 de diciembre de 2006, con expresa remisión a los argumentos de la resolución anterior.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Pacto internacional de derechos civiles y políticos y en el art. 2 del Protocolo 7 del Convenio Europeo de Derechos Humanos (finalmente ratificado por España el pasado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cumple de un nuevo criterio jurisprudencial, adoptado por el Tribunal Supremo en la interpretación de los arts. 70.2 y 100 del Código penal (CP) de 1973 y preceptos concordantes del reglamento penitenciario, en relación con el cómputo de la redención de penas por trabajo en penas acumuladas a las que se ha fijado, según prevé el Código penal, un límite máximo de cumplimiento; en este caso de treinta años de prisión. Como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el cumplimiento de las condenas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reflejado en los antecedentes, el recurrente denuncia en los motivos segundo, cuarto, quinto y sexto de su demanda la supuesta vulneración del principio de igualdad en la aplicación de la ley (art. 14 CE) y del principio de legalidad penal —desde la doble perspectiva de la ilegitimidad del nuevo criterio interpretativo y la aplicación retroactiva de una ley desfavorable (art. 25.1 CE)— en relación con su derecho a la libertad personal (art. 17 CE), dado que se trata del cumplimiento de una pena de prisión. Tales quejas, no pueden ser estimadas dado que el contenido de los derechos alegados no tiene el alcance expresado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hemos de destacar que no nos encontramos en el ámbito propio del derecho fundamental consagrado en el art. 25.1 CE, que es el de la interpretación y aplicación de los tipos penales, la subsunción de los hechos probados en los mismos y la imposición de la pena para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caso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del cómputo de las redenciones de penas por el trabajo en penas acumuladas, frente a otros casos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todo lo expuesto se colige también, por las razones expuestas, que el demandante no ha sido privado de su libertad personal en supuestos distintos de los establecidos en la ley penal, lo que descarta la alegada vulneración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tercer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 Alega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también este razonamiento del demandante por considerar que no es de recibo que, “establecidos unos criterios de interpretación normativa para fijar la refundición de condena (Auto de 6 de noviembre de 1997) y establecidos ellos en una resolución judicial, pudieran variarse en virtud de una posterior resolución, en este caso de la Sala Segunda del Tribunal Supremo, que interpreta de otra manera las normas atinentes, como lo hacen las resoluciones judiciales ahora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(SSTC 219/2000, de 18 de septiembre, FJ 5; 151/2001, de 2 de julio, FJ 3; 163/2003, de 29 de septiembre, FJ 4; 200/2003, de 10 de noviembre, FJ 2; 15/2006, de 16 de enero, FJ 4; 231/2006, de 17 de julio, FJ 2; y 62/2010, de 18 de octubre, FJ 4, entre otras).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(STC 231/2006, de 17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tal y como ha sido alegado, la respuesta obtenida por el recurrente en las resoluciones judiciales que son objeto del presente recurso de amparo, al aplicar el nuevo criterio de cómputo de las redenciones a las penas que cumple,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respuesta a la anterior cuestión ha de ser negativa pues, como veremos, el análisis de las resoluciones dictadas por el Tribunal sentenciador en el proceso de ejecución de las penas privativas de libertad impuestas al demandante muestra que, antes de dictar los Autos recurridos en amparo el Tribunal sentenciador no había expresado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una vez constatados en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fue condenado a las siguientes penas: tres años de prisión, en causa núm. 59-1984, en Sentencia de 10 de julio de 1985, por un delito de colaboración con banda o grupo organizado y armado; diez años de prisión, en la causa núm. 4-1993, en Sentencia de 28 de octubre de 1993, por un delito de terrorismo; once años de prisión, en la causa núm. 74-1991, en Sentencia de 14 de febrero de 1994, por un delito de terrorismo; once años de prisión, en la causa núm. 231-1991, en Sentencia de 18 de marzo de 1994, por un delito continuado de terrorismo; a penas que sumaron veintisiete años y medio de prisión, en la causa núm. 14-1992, en Sentencia de 27 de septiembre de 1993, por los delitos de pertenencia a banda armada, tenencia de armas, depósito de explosivos, falsedad en documento oficial y en documento de identidad; y diez años de prisión, en la causa núm. 10-1992, en Sentencia de 27 de septiembre de 1993, por un delito de terrorismo. En total, las penas impuestas suman setenta y dos años y cinco meses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entrada en vigor del Código penal de 1995, a fin de determinar si su aplicación le era más favorable (art. 2.2), el Tribunal sentenciador recabó del centro penitenciario donde cumplía condena la certificación prevista en su disposición transitoria tercera. En ella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10 de junio de 1996, que no procedía revisar las penas impuestas al demandante con el siguiente razonamiento: “Vistas las penas que para esas mismas conductas prevé el Código Penal de próxima entrada en vigor, por el simple análisis comparativo global (tomada la pena taxativamente y con exclusión del arbitrio judicial) previsto en la disposición transitoria quinta del nuevo texto se aprecia que la pena cumplida con los beneficios penitenciarios previstos en el artículo 100 del CP vigente equivale en términos de cumplimiento real a una pena posible de imponer según el nuevo Código Penal”, de lo que el Tribunal dedujo la improcedencia de la revisión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posterioridad a esta resolución, en el expediente de refundición núm. 33-1997, la Sección Tercera de la Sala de lo Penal de la Audiencia Nacional dictó el Auto de 6 de noviembre de 1997 por el que acordó acumular las seis condenas antes relacionadas, por entender que los delitos cometidos por don Antonio Alza Hernández presentaban entre sí una clara conexión jurídica y cronológica que hubiera permitido enjuiciarlos en un solo proceso, por lo que, en aplicación de la regla segunda del art. 70 CP vigente en el momento de la comisión de los hechos, resultaba procedente fijar el límite máximo total de cumplimiento de las diversas condenas impuestas en las causas mencionadas en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19 de diciembre de 1997 la Sala ordenó a la Secretaria Judicial practicar liquidación de las diversas condenas acumuladas, lo cual efectuó en esa misma fecha. En su propuesta, tras descontar del total máximo de cumplimiento de treinta años los días de condena ya extinguidos en la causa núm. 59-1984 (tres años), así como los días de prisión preventiva abonables (804 días, después corregidos a 805 días), la Secretaria Judicial determinó que la pena impuesta quedaría extinguida el 30 de septiembre de 2018 (liquidación de 24 de febrero de 1998, que corrige error material de cálculo de otra anterior de 11 de febrero, que corrigió otra propuesta anterior de 19 de diciembre de 1997, que fijaron la extinción uno y dos días más tarde, respectivamente). La liquidación de condena inicialmente propuesta y sus correcciones de cálculo fueron aprobadas por la Sala en sendas resoluciones de 7 de enero, 11 y 24 de febrero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cómputo en esta liquidación de los tres años de prisión ya extinguidos en la causa núm. 59-1984, obligó a la Secretaria a aclarar a la Administración penitenciaria —por dos veces, en sendos oficios de 11 de febrero de 1998 y 2 de febrero de 2000, este último es el documento al que se refiere el demandante en su escrito de alegaciones— que ésa era la razón por la que el cálculo de la pena a extinguir se hacía sobre un total de veintisiete años, y no sobre los treinta años que como límite total de cumplimiento aparecían en el Auto de acumulación de penas de 6 de noviembre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hay ninguna otra resolución judicial relevante del Tribunal sentenciador en la ejecutoria hasta que, mediante el Auto de 3 de noviembre de 2006 que es objeto de esta pretensión de amparo, el Tribunal acordó “[r]echazar el licenciamiento definitivo propuesto por el Centro Penitenciario de Burgos, respecto del penado Antonio Alza Hernández, previsto para el pasado día 6 de octubre de 2006, debiendo mantenerse su situación de penado”, sin que proceda “aprobar licenciamiento alguno dado lo remoto de la fecha de cumplimiento definitivo”, que se estima será la del 30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Las resoluciones judiciales impugnadas en este recurso de amparo no dejaron sin efecto dichas redenciones sino que, en ejercicio de las competencias que legalmente tiene atribuidas el Tribunal, las computaron sucesivamente sobre las diversas penas impuestas a efectos de liquidación de condena. Por tanto, las redenciones sí han sido tomadas en consideración y han reducido su condena, aunque no en la forma propuesta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se pronuncian sobre el criterio de cómputo de la redención en penas acumuladas las decisiones del Tribunal sentenciador —de 7 de enero, 11 y 24 de febrero de 1998— que aprobaron la propuesta de liquidación de condena formulada por la Secretaria Judicial sobre las seis penas acumuladas que debía extinguir el penado. En dicha propuesta, judicialmente aprobada, la Secretaria Judicial se limitó a calcular la fecha prevista de extinción de condena —el 30 de septiembre de 2018— una vez descontado del total de cumplimiento (treinta años) la ya cumplida pena de tres años de prisión impuesta en la causa núm. 59-1984 (que fue declarada extinguida años antes, el 14 de marzo de 1987) y descontados también los 805 días en los que el penado permaneció preso preventivo en las causas cuyas penas se acumularon. No hay por tanto, en ese momento inicial de cumplimiento de las penas, fijación de criterio o pronunciamiento alguno del que pueda predicarse su intangibilidad.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respecta al Auto de 6 de noviembre de 1997, mediante el que se acuerda la acumulación de condenas y se fija el límite máximo de cumplimiento, que cita el Ministerio Fiscal como resolución intangible que ha sido ilegítimamente desconocida, es de significar que tal Auto se limita a hacer efectivas las previsiones legales (arts. 988 LECrim y 70.2 CP 1973). No existe en él referencia alguna a la redención de penas por el trabajo o al criterio de cómputo de la misma, ni puede concluirse que dicho criterio sea relevante en modo alguno en la decisión de acumulación de condenas.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lo que atañe al Auto de 10 de junio de 1996, ha de señalarse que éste acordó no haber lugar a la revisión de la condena del demandante “en la presente causa a la pena de 11 años de prisión mayor” por considerar que, dados los hechos enjuiciados y la pena que le había sido impuesta, no eran más favorables las previsiones punitivas del Código penal de 1995, y lo que ahora se destaca es que esa resolución se dictó con anterioridad a que se acordara la acumulación de las condenas impuestas al demandante de amparo, de manera que el órgano judicial no pudo fijar un criterio sobre la forma del cómputo de redenciones en penas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ejecutoria que aquí se examina, de alcanzar su libertad en un momento distinto al que resulta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misma suerte desestimatoria debe seguir, en fin, la queja plasmada en el último motivo de amparo de la demanda, según la cual el nuevo criterio de cómputo que le ha sido aplicado deja sin efecto práctico las redenciones y la libertad condicional, lo cual vulneraría el art. 25.2 CE en cuanto prevé que las penas privativas de libertad y las medidas de seguridad estarán orientadas hacia la reeducación y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Alza Hernández.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1582-2007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