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10121-2006, promovido por don José Ramón Martínez García, representado por el Procurador de los Tribunales don José Javier Cuevas Rivas y asistido por el Letrado don Iñaki Goioaga Llano, contra el Auto de 8 de septiembre de 2006, de la Sección Tercera de la Sala de lo Penal de la Audiencia Nacional, que desestima el recurso de súplica interpuesto contra la providencia de 6 julio 2006 dictada por la misma Sección, por la que se deniega la aprobación del licenciamiento definitivo propuesto por el centro penitenciario. Ha intervenido el Ministerio Fiscal.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8 noviembre de 2006, don José Javier Cuevas Rivas, Procurador de los Tribunales, actuando en nombre y representación procesal de don José Ramón Martínez García,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que son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la Sección Segunda de la Sala de lo Penal de la Audiencia Nacional en Sentencia de 23 junio 1995 (rollo de Sala núm. 26-1992, sumario núm. 18-1992), como autor de un delito de pertenencia a banda armada a la pena de ocho años de prisión mayor y multa, y como autor de un delito de depósito de explosivos a la pena de ocho años de prisión. Posteriormente el demandante, fue condenado por la Sección Tercera de la Sala de lo Penal de la Audiencia Nacional, mediante Sentencia de 10 de octubre de 1996 (rollo de Sala 61-1995, sumario núm. 7-1995), como autor de un delito de atentado en grado de tentativa a la pena de doce años de prisión. Dicha Sentencia fue declarada firme por Auto de la misma Sección de 22 de mayo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Tercera del Sala de lo Penal de la Audiencia Nacional acordó mediante Auto de fecha 6 de noviembre de 2001 acumular las condenas impuestas al demandante en las dos causas anteriores, fijando en veinte años el límite máximo de cumplimiento de las penas de privación de libertad impuestas en las mencionadas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Director del centro penitenciario de Lugo, mediante escrito registrado en la Audiencia Nacional el 22 de junio de 2006, propuso al último Tribunal sentenciador como fecha de licenciamiento definitivo de las causas acumuladas la de 28 de agosto de 2006. De la solicitud se dio traslado al Ministerio Fiscal, que se opuso a la misma solicitando se practicara nueva propuesta de licenciamiento conforme a los criterios de la Sentencia 197/2006, de 28 de febrero, del Tribunal Supremo. La Sección Tercera de la Sala de lo Penal de la Audiencia Nacional dictó providencia de fecha 6 de julio de 2006, en la que acordó: “siendo de aplicación al penado José Ramón Martínez García, por tratarse de varias penas acumuladas según oficio del Centro Penitenciario de Lugo de 15/06/2006, la doctrina establecida en Sentencia 197/2006 de la Sala Segunda del Tribunal Supremo, no ha lugar a aprobar el licenciamiento definitivo propuesto para el próximo 24/08/2006 sino que será al cumplimiento del periodo máximo de 30 años o con anterioridad si las redenciones ordinarias y extraordinarias que correspondan sobre la totalidad de las penas impuestas determinen un período de cumplimiento efectivo inferior al de 30 años; quedando en tanto pendiente de aprobación el licenciamiento hasta que el Centro Penitenciario haga el cálculo sobre la totalidad de las penas impuestas”. Dicha providencia fue recurrida en súplica por el penado mediante escrito de fecha 13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Durante la tramitación del recurso de súplica, se registró en la Audiencia Nacional nuevo escrito de fecha 12 de julio de 2006, en el que el Director del centro penitenciario, a la vista del contenido de la providencia de 6 de julio que le fue remitida, elevó un nuevo cálculo de condena incluyendo el total de penas a cumplir antes de haberse efectuado la acumulación de las mismas, de cuya suma descontaba la redención reconocida hasta esa fecha, indicando que, en tal caso la libertad definitiva se obtendría el 1 de septiembre de 2014, fecha que sobrepasaba el límite máximo de cumplimiento de veinte años que había sido ya judicialmente establecido, conforme al cual, la pena quedaría extinguida el 24 de octubre de 2011, razón ésta por la que solicitaba información de cómo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mediante escrito de fecha 3 de agosto de 2006, al evacuar traslado del recurso de súplica lo impugnó e interesó la confirmación de la providencia recurrida, solicitando que se fijara el licenciamiento definitivo para el día 1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la Sección Tercera de la Audiencia Nacional, de fecha 8 de septiembre de 2006 —notificado al penado el 5 de octubre siguiente— se desestimó el recurso de súplica presentado. Pocos días después, el 17 de noviembre de 2006, el Tribunal acordó abonar al penado, para el cumplimiento de las penas impuestas, los cinco días que, desde el 25 hasta el 29 de octubre de 1991, permaneció detenido antes de decretarse su prisión preventiva el siguiente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Director del centro penitenciario mediante escrito remitido por fax el 28 de noviembre de 2006, solicitó al Tribunal le remitiera nueva propuesta de liquidación de condena a la vista de los días que había sido abonados, indicando que, tras los nuevos datos, el penado extinguiría su condena el 19 de octubre de 2011. La Secretaria judicial efectuó nueva liquidación de condena conforme a dicha propuesta. El Ministerio Fiscal se opuso a la misma por entender que, a la vista de los datos tomados en consideración, la fecha de licenciamiento definitivo sería el 26 de agosto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dictada el 22 de diciembre de 2006, la Sección aprobó la nueva propuesta de liquidación de condena y fijó la fecha de cumplimiento definitivo en el día 19 de octubre de 2011, indicando: “No ha lugar a lo interesado por el Ministerio Fiscal, dado que una cosa es la liquidación de condena, correctamente practicada sobre el límite máximo de cumplimiento del art. 76. 1 del Código Penal vigente, y otra muy distinta la fecha del licenciamiento definitivo que podrá coincidir o no con aquélla, al poder concurrir otras causas de extinción de la responsabilidad penal. En consecuencia, se aprueba la liquidación de condena practicada con fecha 29 de noviembre de 2006, que fija la fecha de cumplimiento del 19 de octubre de 2011, sin perjuicio de la fecha que en su día se proponga para licenciamiento definitivo, al que se refieren las resoluciones del 6 de julio de 2006 y 8 de septiembre de 2006 respectivamente, no afectando aquéllos a la liquidación de condena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invoca como vulnerados en su demanda de amparo los derechos fundamentales a la igualdad (art. 14 CE), a la libertad y seguridad (art. 17 CE), a la tutela judicial efectiva (art. 24.1 CE), el derecho de defensa (art. 24.2 CE), así como el principio de legalidad y seguridad jurídica, y el que garantiza la orientación de las penas privativas de libertad y medidas de seguridad hacia la reeducación y reinserción social (art. 25.1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su exposición, señala como primer motivo de amparo la vulneración del principio acusatorio, del derecho a la defensa y a la contradicción en relación con el derecho a la tutela judicial efectiva y a un proceso público con todas las garantías, y “todo ello en relación con el derecho a la libertad, recogido en el artículo 17 de la CE”. Con cita de las SSTC 11/1987 y 123/2005, expone la demanda que la providencia 6 de junio de 2006 se dictó sin haber dado traslado a la defensa del informe del Ministerio Fiscal. Entiende que con la modificación del criterio se le ha empeorado su situación, al conllevar el cumplimiento íntegro de las penas, lo que vulnera, a su juicio, lo dispuesto en el Auto de revisión de condenas de 6 de noviembre de 2001. Afirma vulnerado su derecho a la defensa y a un proceso con todas las garantías por el Auto de 8 septiembre de 2006. Entiende que la fecha de licenciamiento definitivo sería el 24 de agosto de 2006 y no el 14 de agosto de 2014, al ser lo procedente aplicar las redenciones aprobadas por Autos firmes sobre el límite de acumulación, que en el caso sería de veinte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motivo de amparo, se aduce la vulneración del principio de legalidad (art. 25.1 y 2 CE), en relación con la interpretación de los arts. 70.2 y 100 del Código penal (en adelante CP) de 1973, así como de los arts. 66 del reglamento de prisiones de 1956 y del art. 202 del reglamento penitenciario actual. Argumenta, en tal sentido, que la interpretación llevada a cabo por el Tribunal Supremo, y aplicada en el presente caso, es ajena al tenor literal de dichas normas, a las pautas axiológicas que conforman el ordenamiento constitucional y a los modelos de argumentación aceptados por la comunidad jurídica, pudiendo calificarse dicha interpretación de extravagante, imprevisible, e irrespetuosa, por ser contraria a la norma aplicada, y a la interpretación realizada a lo largo de toda la historia penitenciaria, al considerar que la redención es al margen del cumplimiento efectivo de la condena. Entiende que dicha interpretación se agrava en el caso de delitos graves al situar el límite máximo de cumplimiento efectivo de la condena más allá de la aplicación de la redención o de la sujeción al tratamiento penitenciario, haciendo abstracción del art. 25 CE. Afirma que las resoluciones impugnadas niegan el carácter de beneficio penitenciario a las redenciones de condena. Expone que el art. 100 CP las configura como tiempo de “cumplimiento”, debiendo aplicarse a efectos de la liquidación de condena, y según el art. 202 del reglamento penitenciario suponen una reducción de la condena impuesta por el tiempo efectivo de internamiento. Entiende que deben descontarse del tiempo máximo de cumplimiento los beneficios penitenciarios, por tal razón considera que el demandante tendría extinguida su condena el 24 de agosto de 2006. Posteriormente cita los arts. 66 y 71.3 del reglamento de servicios y prisiones de 1956, para reforzar su afirmación de la procedencia de descontar del máximo de cumplimiento los beneficios que supongan un acortamiento de condena. Considera que la doctrina sentada en la STS 197/2006 vulneraría incluso el principio de prescripción de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denuncia la vulneración del derecho a la tutela judicial efectiva (art. 24.1 CE), en relación con el derecho a la libertad personal (art. 17 CE). Sostiene la demanda que la nueva interpretación del cómputo de las redenciones sobre la totalidad de la condena le genera indefensión e inseguridad jurídica, pues las redenciones aprobadas por los Juzgados de Vigilancia Penitenciaria, intangibles y firmes, aplicadas —como se venía haciendo— al tope de treinta años (sic), suponían un importante acortamiento de su condena de treinta años. El trabajo y los estudios en la prisión se realizaron en la confianza de que las redenciones así obtenidas implicarían un acortamiento del tiempo de permanencia en prisión, y como en el caso de la STC 76/2004, se generó una expectativa de acortamiento sobre la base de la actuación de los órganos judiciales hasta el momento. Esa expectativa se deriva, según el recurrente, de la mera aprobación de las redenciones por los Juzgados de Vigilancia Penitenciaria. La defraudación de esa expectativa con la nueva doctrina aplicada genera inseguridad jurídica y vulnera el derecho a la tutela judicial efectiva, en relación con el derecho a la libertad, que implica un deber reforzado de motivación. Citando la STC 174/1989,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considera vulnerado el principio de legalidad (arts. 25.1 y 9.3 CE). Entiende que las resoluciones efectúan una interpretación contra reo, realizando una aplicación fraudulenta del art. 78 del Código penal de 1995, sin reconocer las redenciones obtenidas por autos firmes, y de aplicación en el proceso de revisión del código aplicable. Considera que se vulnera la legalidad cuando se hace una aplicación de una norma penal, cuya entrada en vigor sea posterior al hecho oficiado, sí resulta imprevisible concluir que dicha norma era más beneficiosa para el acusado. Afirma que procede aplicar la redención sobre la ley más favorable que es el Código penal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e invocando el derecho a la igualdad en la aplicación de la ley (art. 14 CE), con cita de la STC 144/1988,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506/1994, 1985/1992,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y el Voto particular de la STS 197/2006). Afirma que se trata de una reescritura del art. 70.2 del Código penal de 1973, provocada por factores extrajudiciales, por quienes son los sujetos pasivos a los que afecta, y por las circunstancias en que se adopta la decisión, por tanto, un cambio de criterio ad personam.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sexto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y en contra de la práctica habitual y pacífica. Reproduce parcialmente el Voto particular de la STS 197/2006, añadiendo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Indica que el demandante cumple el día 24 de agosto de 2006 los veinte años que tiene de condena, según se desprende de la liquidación de condena realizada el 18 agosto 2006 y del Auto de acumulación dictado por la Sección Tercera de la Audiencia Nacional con fecha 6 de noviembre de 2001.Considera que las resoluciones impugnadas violan, por ello, el art. 17 CE y los arts. 5 y 7.1 del Convenio europeo para la protección de los derechos humanos y de las libertades fundamentales, así como los arts. 9.1 y 5 y 15.1 Pacto internacional de derechos civiles y políticos. Expone que la revocación de la propuesta de licenciamiento afecta además a las posibilidades de revisión de la condena y las posibilidades de aplicación del Código penal de 1995 o 1973. Concluye que las expectativas de libertad vienen determinadas no sólo por el Auto de revisión de condena sino por todo el procedimiento relativo a la concesión de la libertad condicional, en la que no se consideraba incumplido el requisito de cumplimiento de tres cuartas partes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mediante escrito registrado el 26 de marzo de 2007, solicitó la suspensión de las resoluciones recurridas de conformidad con lo dispuesto en el art. 56 de la Ley Orgánica del Tribunal Constitucional (LOTC). Previa su tramitación en pieza separada, la Sala Primera del Tribunal Constitucional, por ATC 420/2007, de 5 de noviembre,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acordó, por providencia de 12 de septiembre de 2007, la admisión a trámite de la demanda así como, a tenor de lo establecido en el art. 51 LOTC, requerir a la Audiencia Nacional para que remitiera testimonio de las actuaciones correspondientes al rollo de Sala núm. 61-1995 y la ejecutoria núm. 18-1997, interesando al tiempo que se emplazara a quienes fueron parte en el procedimiento, a excepción del demandante de amparo, para que pudiesen comparecer en el recurso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del Tribunal Constitucional, de 8 de mayo de 2008, se acordó dar vista de las actuaciones recibidas a la parte recurrente y al Ministerio Fiscal por plazo común de veinte días, dentro del cual pudieron presentar las alegaciones que estimaron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13 de junio de 2008, en el que ratificó las alegaciones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día 18 de julio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Ministerio Fiscal examinando el primer motivo de amparo. Expone que en dicho motivo se concretan dos argumentos: por un lado la indefensión causada al recurrente por no haberle dado traslado del informe del Fiscal tras dictarse la providencia de 6 de julio de 2006 y antes de resolver mediante el Auto de 8 de septiembre de 2006; por otro la imposibilidad de acudir a una instancia superior. Entiende que no existió indefensión al haber hecho uso efectivo del derecho a ser oído al menos cuando interpuso recurso de súplica contra la providencia de 6 de junio de 2006. Afirma que no puede prosperar la queja relativa a la vulneración del derecho de acceso al recurso, pues el art. 236 de la Ley de enjuiciamiento criminal, contempla únicamente el recurso de súplica cuando lo impugnado es una providencia, debiendo resolverse por el mismo órgano que ha dictado la resolución recurrida. Entiende no aplicable el art. 14.5 del Pacto de Nueva York, al referirse dicho precepto a resoluciones judiciales definitivas que hayan enjuiciado un hecho, lo hayan calificado como delito y hayan impuesto al acusado una determinada pena, circunstancias que no concurren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el cuarto motivo de amparo, interesando su desestimación. Expone que el principio de legalidad penal conectado con el de irretroactividad de las normas penales y restrictivas de derechos no es invocable en amparo (STC 237/1993). Añade que se podrá estar o no conforme con la interpretación de la legalidad que realiza el Tribunal Supremo, incluso se podrá discrepar acerca de si el cambio en la línea jurisprudencial hasta entonces seguida —que podría poner en cuestión la idea de previsibilidad de la ley—, pero no tiene fundamento racional alguno sostener que se ha vulnerado el principio de irretroactividad de la ley penal, porque el precepto que se ha aplicado ha sido siempre el art. 70.2 CP 1973, vigente al tiempo de comisión de los hechos, y no el art. 78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queja relativa a la vulneración del principio de igualdad en la aplicación de la ley, no puede prosperar. En primer lugar porque las dos resoluciones recurridas tienen un objeto distinto del que tuvo en cuenta la Sentencia del Tribunal Supremo. En segundo término el eventual cambio de criterio aparecería justificado por un conjunto de razonamientos efectuados en interpretación de la legalidad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examina los motivos segundo, tercero y sexto de la demanda en los que se invoca el principio de legalidad, el derecho a la libertad y el derecho a la intangibilidad de las resoluciones judiciales. Entiende el Ministerio Fiscal que el punto clave del recurso se encuentra en el derecho a la intangibilidad de las resoluciones judiciales. Afirma que por Auto de 6 de noviembre de 2001 le habían sido acumuladas al penado sus condenas, señalándose en todo caso un máximo de cumplimiento de veinte años de privación de libertad, y conforme a lo dispuesto en el mismo se han venido produciendo y aprobando la redención de sus penas, siendo de fecha posterior la providencia de 6 de julio de 2006 y el Auto que la confirma. Añade que el Auto de 6 de noviembre de 2001 fijó las pautas para la ejecución de la condena y se ha visto modificado posteriormente, vulnerando el derecho a la intangibilidad de las resoluciones judiciales. Prosigue señalando que dicho derecho tiene engarce con el principio de legalidad (art. 25.1 CE) en relación con la prohibición de retroactividad de las normas penales perjudiciales para el reo (art. 9.3 CE, por todas STC 223/1997 y STEDH Streletz, Kessler y Krenz c. Alemania de 22 de marzo de 2001), ya que las garantías de legalidad y seguridad jurídica que exigen ambos preceptos constitucionales deben extenderse no sólo al enjuiciamiento del hecho como tipicidad cierta, taxativa y previsible (por todas SSTC 196/2002 y 111/2004), sino que lo es asimismo para con la ejecución de las penas, integrándose la irretroactividad de las normas, y su interpretación, desfavorable al reo en el complejo de legalidad del art. 25.1 CE (STEDH Puhk c. Estonia de 10 de febrero de 2004). Entiende que las resoluciones recurridas suponen de facto, la creación ex novo de un nuevo marco “paranormativo”, que ha causado una extensión de la fecha de licenciamiento del interno, vulnerando con ello el derecho a la libertad personal del demandante, al ser la fecha prevista de licenciamiento definitivo muy posterior a la prevista, como consecuencia de esa desfavorable interpretación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solicita la estimación del amparo por vulneración del derecho a la intangibilidad de las resoluciones judiciales (art. 24.1 CE), legalidad penal en relación con la irretroactividad de lo desfavorable para el reo (art. 25.1 en relación con el art. 9.3 CE), y el derecho a la libertad personal, anulando las resoluciones impugnadas y mandando que se pronuncie sobre el licenciamiento definitivo del condenado respetando los derechos fundamentales que han sido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21 de junio de 2011, el Pleno acordó recabar para sí, a propuesta de la Sala Primera, el conocimiento del presente recurso de amparo que se tramitaba en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26 de marzo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8 de septiembre de 2006, de la Sección Tercera de la Sala de lo Penal de la Audiencia Nacional, que desestimó el recurso de súplica presentado contra la anterior providencia de 6 de julio de 2006 que acordó calcular la fecha de licenciamiento del penado, en las penas privativas de libertad que extinguía, conforme al criterio de la Sentencia núm. 197/2006, de 28 de febrero, de la Sala Segunda del Tribunal Supremo. Según dicha Sentencia, en caso de penas acumuladas, la redención de penas por el trabajo obtenida ha de computarse sobre cada una de las penas impuestas y no sobre el límite máximo de cumplimiento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sin indefensión (art. 24.1 CE), a ser informado de la acusación y a un proceso con todas las garantías (art. 24.2 CE), a la legalidad de las infracciones y sanciones (art. 25.1 CE), a la libertad personal (art. 17.1 CE) y a la igualdad en la aplicación de la ley (art. 14 CE), con la argumentación que ha quedado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estimación parcial del recurso presentado, por entender que la aplicación del nuevo criterio jurisprudencial, fijado en la referida Sentencia 197/2006 del Tribunal Supremo, supone la vulneración de los derechos fundamentales consagrados en los arts. 17.1, 24.1 y 25.1 CE, por afectar a situaciones ya reconocidas por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se refiere a las quejas formuladas en la demanda, bajo la invocación de los derechos a la tutela judicial efectiva sin indefensión (art. 24.1 CE), a ser informado de la acusación y a un proceso con todas las garantías (art. 24.2 CE), se denuncia, en primer lugar, la supuesta indefensión que le habría producido el hecho de que la primera de las resoluciones recurridas —la providencia de 6 de julio de 2006— se adoptó sin haberle dado audiencia previa al demandante, pese a que la propuesta del centro penitenciario ofrecía una fecha de licenciamiento definitivo alternativa a la que fue finalmente aprobada, cuestión esta que afectaba decisivamente a su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 queja tiene base fáctica, pues la secuencia procesal descrita por el demandante fue la seguida por el Tribunal encargado de la ejecución de las penas impuestas; sin embargo ha de ser inadmitida al concurrir respecto de ella, esta vez sí, el óbice procesal consistente en la falta de invocación ante los órganos de la jurisdicción ordinaria [art. 44.1 c) de la Ley Orgánica del Tribunal Constitucional]. En efecto, de la mera lectura del recurso de súplica interpuesto el 13 de julio de 2006 contra la providencia dictada en fase de ejecución, se desprende que el recurrente articuló una serie de motivos de impugnación para oponerse a esa nueva perspectiva jurídica en el cómputo de las redenciones (lo que, en opinión del Ministerio Fiscal, excluiría por sí mismo la indefensión denunciada), pero no denunció entonces indefensión alguna por el motivo ahora analizado, por lo que la alegada queja se trae en amparo sin haber dado oportunidad de pronunciarse previamente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en el proceso judicial del problema constitucional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dentro del primero de los motivos de amparo, se aduce también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8 de septiembre de 2006. En dicha resolución el Tribunal sentenciador rechazó expresamente los motivos de impugnación que le fueron planteados permitiendo así al penado conocer la ratio decidendi de la desestimación.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del Pacto internacional de derechos civiles y políticos y en el art. 2 del Protocolo 7 del Convenio Europeo de Derechos Humanos (finalmente ratificado por España el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extingue de un nuevo criterio jurisprudencial, adoptado por el Tribunal Supremo en la interpretación de los arts. 70.2 y 100 del Código penal (CP) de 1973 y preceptos concordantes del reglamento penitenciario, en relación con el cómputo de la redención de penas por trabajo en penas acumuladas a las que se ha fijado, según prevé el Código penal, un límite máximo de cumplimiento; en este caso de veinte años de privación de libertad.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ambos puestos en relación con su derecho a la libertad personal (art. 17.1 CE), dado que se trata del cumplimiento de una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cuya estimación propone el Ministerio Fiscal en su escrito de alegaciones, no pueden ser compartidas dado que el contenido de los derechos alegados no tiene el alcance expresado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hemos de destacar que no nos encontramos en el ámbito propio del derecho fundamental consagrado en el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 Reino Unido, núm. 11653-1985, decisión de la Comisión de 3 marzo de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las razones expuestas, que el demandante no ha sido privado de su libertad personal en supuestos distintos de los establecidos en la ley penal, lo que descarta la alegada vulneración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tercer motivo de amparo denuncia el demandante que la aplicación de la nueva interpretación jurisprudencial que cuestiona, sobre la forma de cómputo de la redención de penas por el trabajo, le genera una situación de indefensión e inseguridad jurídica que vulneraría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también este razonamiento del demandante por considerar que el Auto de 6 de noviembre de 2001, por el que el Tribunal sentenciador acordó acumular las dos condenas impuestas al penado y fijarles un límite máximo de cumplimiento, fijó las pautas para la ejecución de la condena y se ha visto modificado posteriormente con las resoluciones impugnadas en amparo, vulnerando así el derecho del demandante a la intangibilidad de las resoluciones judiciales, que tiene engarce con el principio de legalidad (art. 25.1 CE) en relación con la prohibición de retroactividad de las normas penales perjudiciales para el reo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relevantes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contrastados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Martínez García fue condenado en junio de 1995 y octubre de 1996 a dos penas de ocho años y otra de doce años de prisión mayor, tras ser considerado autor un delito de atentado en grado de tentativa, otro de depósito de explosivos y otro de pertenencia a la organización terrorista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había sido condenado en dos procesos por hechos que pudieron ser objeto de uno sólo, el Tribunal sentenciador, por Auto de 6 de noviembre de 2001, vigente ya el Código penal de 1995, procedió a fijar en veinte años el límite máximo de cumplimiento de ambas condenas.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hay ninguna otra resolución judicial relevante del Tribunal sentenciador en la ejecutoria hasta que, mediante la providencia de 6 de julio de 2006 que es objeto de esta pretensión de amparo, el Tribunal rechazó la propuesta de cumplimiento definitivo de condena del demandante realizada por el centro penitenciario en el que se encontraba en ese momento interno, ordenando se elevara nueva propuesta de licenciamiento definitivo conforme con los criterios fijados en la STS 197/2006,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en las que se reconoció al penado determinados días de redención de pena por el trabajo u otras actividades realizadas, resulta evidente que ni las mismas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 providencia que ordenó calcular nueva fecha de fecha de licenciamiento definitivo (así como la posterior de 22 de diciembre de 2006 que lo aprobó para el 19 de octubre de 2011) no dejó sin efecto dichas redenciones sino que, en ejercicio de las competencias que legalmente tiene atribuidas, las computó sucesivamente sobre las tres penas impuestas a efectos de liquidación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Auto de acumulación de condenas y fijación del límite máximo de cumplimiento de 6 de noviembre de 2001, que el Ministerio Fiscal identifica como resolución intangible que ha sido ilegítimamente desconocida, no podemos compartir su criterio pues dicha resolución se limita a hacer efectiva la previsión legal (arts. 988 LECrim, 70.2 CP 1973 y 76.2 CP 1995) sin razonamiento adicional que pueda tomarse en consideración.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cabe apreciar la denunciada vulneración del derecho a la tutela judicial efectiva en su vertiente de intangibilidad de las resoluciones judiciales firmes (art. 24.1 CE) ni, tampoco por esta causa, la vulneración del derecho a la libertad personal (art. 17.1 CE). En efecto, ni puede afirmarse la existencia de una resolución judicial firme e intangible anterior de la que se derive la aplicación al caso de un criterio de cómputo de las redenciones de pena por trabajo distinto del aplicado por las resoluciones recurridas, ni que el recurrente tuviera por ello una legítima expectativa concreta, derivada de la actuación previa de los órganos judiciales en la presente ejecutoria, de alcanzar su libertad en un momento distinto al que resulta de las resoluciones judiciales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Ramón Martínez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10121-2006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