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4627-2009, promovido por don José Félix Zabarte Jainaga, representado por el Procurador de los Tribunales don Luis Gómez López-Linares y asistido por el Abogado don Iñaki Goyoaga Llano, contra el Auto de la Sala de lo Penal del Tribunal Supremo de 5 de marzo de 2009 que declaró la inadmisión del recurso de casación presentado contra el Auto de la Sección Segunda de la Sala de lo Penal de la Audiencia Nacional de 25 de enero de 2008 en la ejecutoria núm. 69-1995. Ha intervenido el Ministerio Fiscal.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mayo de 2009 don José Félix Zabarte Jainaga Llano presentó en el Registro General de este Tribunal un escrito en el que manifestaba su deseo de interponer recurso de amparo contra el Auto de la Sala Segunda del Tribunal Supremo de 5 de marzo de 2009, que declaró no haber lugar a la admisión del recurso de casación presentado contra el Auto de la Sección Segunda de la Sala de lo Penal de la Audiencia Nacional de 25 de enero de 2008, al tiempo que designaba Letrado a don Iñaki Goyoaga Llano y solicitaba la designación de Procurador del turno de oficio, recayendo la designación en la Procuradora de los Tribunales doña María Yolanda Ortiz Alfonso. Posteriormente, a causa de su renuncia, fue sustituida por don Luis Gómez López-Linares, el cual suscribió la demanda mediante escrito presentado el 13 de octubre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Tercera de la Sala de lo Penal de la Audiencia Nacional, mediante Sentencia de 6 de marzo de 1986, condenó al demandante de amparo por la comisión de un delito de atentado a la pena de veintinueve años de reclusión mayor; por la comisión de un delito de utilización de vehículo de motor ajeno con intimidación de arma de fuego a la pena de cinco años de prisión menor; por la comisión de lesiones menos graves a la pena de tres meses de arresto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Sección, mediante Sentencia de 28 de abril de 1986, también condenó al demandante de amparo por la comisión de un delito de atentado con resultado de muerte a la pena de veintinueve años de reclusión mayor; y por la comisión de una falta de hurto a la pena de treinta días de arresto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Sección Tercera, mediante Sentencia de 3 de abril de 1987, condenó al demandante de amparo por la comisión de un delito de pertenencia a banda armada a la pena de ocho años de prisión mayor; por un delito de depósito de armas de guerra a la pena de seis años y un día de prisión mayor; por un delito de robo con intimidación en las personas a la pena de seis años de prisión menor; por dos delitos de falsificación de documento de identidad a las penas de tres meses de arresto mayor; y por un delito de uso público de nombre supuesto a la pena de tres meses de arresto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Sección, mediante Sentencia de 20 de septiembre de 1986, condenó al demandante de amparo por la comisión de un delito de asesinato a la pena de veintisiete años de reclusión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la Sección Tercera de la Sala de lo Penal de la Audiencia Nacional, mediante Sentencia de la misma fecha, 20 de septiembre de 1986, condenó al demandante de amparo por la comisión de un delito de asesinato a la pena de veintisiete años de reclusión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propia Sección, mediante Sentencia de 15 de marzo de 1994, condenó al demandante de amparo por la comisión de un delito de atentado a la pena de veintiocho años de reclusión mayor; por un delito de asesinato frustrado a la pena de veinte años de reclusión mayor; y por un delito de terrorismo a la pena de diez años de prisión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Penal de la Audiencia Nacional, mediante Sentencia de 3 de mayo de 1986, condenó al demandante de amparo por la comisión de un delito de atentado a la pena de veintinueve años de reclusión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Sección Segunda, mediante Sentencia de 14 de junio de 1995, condenó al demandante de amparo, por la comisión de un delito de atentado a la pena de veintinueve años de reclusión mayor: por la comisión de un delito de asesinato a la pena de veintinueve años de reclusión mayor; por la comisión de un delito de homicidio a la pena se diecisiete años de reclusión menor; y por la comisión de un delito de utilización ilegítima de vehículo de motor ajeno a la pena de diez años de prisión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Sección Segunda de la Sala de lo Penal de la Audiencia Nacional de 10 de julio de 1996 se desestimó la posibilidad de revisar tales condenas a la luz de los nuevos preceptos del Código penal (CP) de 1995 por entender que éstos no eran en su conjunto más beneficiosos para el reo. Para el Tribunal sentenciador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esta por la que acordó no haber lugar a la revisión, dado que la pena impuesta conforme al CP 1973 era también imponible conforme al nuevo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 de febrero de 1997, la Sección Tercera de la Sala de lo Penal de la Audiencia Nacional acordó la acumulación de las condenas impuestas en todas las Sentencias señaladas, fijando en treinta años de privación de libertad el tiempo total de cumplimiento de las mismas, en aplicación de lo establecido en el art. 70.2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consecuencia de la acumulación de condenas, la Sala aprobó por providencia de 7 de noviembre de 1997 la correspondiente liquidación de condena, estableciéndose como fecha de extinción de la misma el 22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15 de noviembre de 2007, el centro penitenciario donde se encontraba interno el demandante de amparo remitió oficio a la Sección Segunda de la Sala de lo Penal de la Audiencia Nacional interesando si fuera de aplicación la doctrina de la Sentencia del Tribunal Supremo 197/2006, de 28 de febrero, y, en consecuencia, la redención de penas por el trabajo debería aplicarse a la suma de la totalidad de las condenas y no al límite de cumplimiento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Auto de la Sección Segunda de la Sala de lo Penal de la Audiencia Nacional de 25 de enero de 2008 acuerda ser de aplicación al demandante de amparo la doctrina establecida por el Tribunal Supremo en la citada Sentencia 197/2006, de 28 de febrero, a efectos de practicar la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10 de abril de 2008 el demandante de amparo dirigió escrito al centro penitenciario de Almería interesando el licenciamiento por cumplimiento de la condena para el 11 de abril de 2008. Por providencia de la Sección Segunda de la Sala de lo Penal de la Audiencia Nacional de 19 de junio de 2008 se acuerda que no ha lugar a la petición, debiéndose estar a lo acordado en Auto de 25 de enero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anterior providencia el demandante de amparo interpuso recurso de súplica solicitando su revocación. Por Auto de la mencionada Sección Segunda de 4 de noviembre de 2008 se desestima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la misma Sección Segunda de 24 de abril de 2008 se tiene por preparado recurso de casación por infracción de ley contra el Auto de 25 de enero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la Sala de Segunda del Tribunal Supremo de 19 de junio de 2008 se declara desierto el recurso de casación por infracción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dicho Auto el demandante de amparo interpone recurso de súplica con fecha 7 de julio 2008, alegando error material en el cómputo del plazo para formalizar. Por Auto de la Sala Segunda del Tribunal Supremo de 16 de septiembre de 2008 se acuerda declarar la nulidad del Auto de 19 de junio de 2008 por el que se acordaba tener por desierto el recurso de casación por infracción de ley anunciado.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Auto de la Sala de lo Penal del Tribunal Supremo de 5 de marzo de 2009 se acuerda no haber lugar a la admisión del recurso de casación formalizado contra el Auto de la Audiencia Nacional de 25 de enero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el amparo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alega la vulneración del principio de legalidad consagrado en el art. 25.1 y 2 CE en relación con el art. 9.3 CE y los arts. 70.2 y 100 del Código penal de 1973, el art. 66 del reglamento de servicios de prisiones de 1956 y el art. 202 del reglamento penitenciario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demandante de amparo que las resoluciones contra las que se articula el presente recurso de amparo, no sólo hacen abstracción de literalidad de normas sustantivas de obligado cumplimiento como son los arts. 70.2 y 100 del Código penal de 1973, los arts. 17.5 y 988 párrafo 3 de la Ley de enjuiciamiento criminal y el art. 202.1 del reglamento penitenciario, sino que, de facto, llevan a cabo la aplicación de una Sentencia que realiza una interpretación que va contra la propia letra y espíritu de la norma, al considerar las redenciones al margen del cumplimiento efectivo de la condena. Las resoluciones recurridas a través de la aplicación que contienen de la STS 197/2006, de 28 de febrero, niegan a las redenciones de pena por el trabajo el carácter de cumplimiento de pena de prisión. Niegan el carácter de beneficio penitenciario destinado a una reducción de condena y, por tanto, a su entender, vulneran los arts. 70.2 y 100 del Código penal, así como el art. 202 del reglamento penitenciario, que determinan el carácter redentor del trabajo y su aplicación en la reducción de la condena, al resultar contrarias a la literalidad de dichas disposiciones así como al espíritu de la ley que las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se está computando en la Sentencia cuya aplicación se pretende y a través de su aplicación en las resoluciones recurridas, no es el tiempo de cumplimiento sino el tiempo de internamiento efectivo (sin que las redenciones cuenten para el cumplimiento de la condena), lo cual choca contra el espíritu y la literalidad de la norma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demandante de amparo en resaltar que ha sido el propio Tribunal Supremo el que, en numerosas ocasiones, se ha pronunciado a favor de la tesis de aplicación de los beneficios penitenciarios y redenciones sobre la pena resultante de la acumulación prevista en el art. 70.2 del Código penal de 1973, considerando lo contrario como una teoría gravemente innovadora que pugnaba con los más elementales postulados del derecho penal moderno y los fines rehabilitadores de la pena, para convertir el objeto de la misma en un fin punitivo y reivindicativo.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solicita el amparo constitucional por vulneración de la tutela judicial efectiva sin indefensión consagrado en el art. 24.1 CE en relación con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la interpretación que hasta ahora se ha realizado de la aplicación de las redenciones sobre la condena resultante de la aplicación del art. 70.2 del Código penal de 1973 supone que la nueva interpretación de las mismas crea una situación de inseguridad jurídica y vulneración de la tutela judicial efectiva por cuanto se modifica la interpretación y los derechos que se derivaban de los Autos de aprobación de redención ordinaria y extraordinaria realizados por los Juzgados de Vigilancia Penitenciaria y Audiencias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solicita el amparo constitucional por vulneración del derecho a la tutela judicial efectiva en su vertiente de intangibilidad de las resoluciones judiciales firmes, en relación con los principios de legalidad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las resoluciones judiciales impugnadas atrasan gravemente la fecha de licenciamiento definitivo del demandante de amparo y modifican el criterio derivado del Auto de 3 de febrero de 1997, que fijaba los criterios para la ejecución de la condena, como consecuencia de la concurrencia de la nueva y posterior interpretación sobre refundición de penas efectuada por la STS 197/2006, de 28 de febrero, de donde resulta una vulneración del derecho a la intangibilidad de las resoluciones judiciales firmes y de los principios de legalidad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solicita el amparo constitucional por vulneración del principio de legalidad consagrado en el art. 25.1 CE, en relación con el art. 9.3 CE, en cuanto a la aplicación con carácter retroactivo de una norma penal desfavorable, y con los arts. 7 del Convenio europeo para la protección de los derechos humanos y de las libertades fundamentales (CEDH) y 15 del Pacto internacional de derechos civiles y políticos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demandante de amparo que la resolución recurrida hace una interpretación que va contra el reo, lo cual está proscrito y vulnera los más elementales principios del derecho. Se vulnera el art. 25.1 en relación con el art. 9.3 CE cuando se hace una aplicación de una norma penal cuya entrada en vigor sea posterior al hecho enjuiciado y resulta imprevisible concluir que dicha norma era más beneficiosa para el acusado. Continua señalando que a esta conclusión se llega a partir del Voto particular formulado a la STS 197/2006, de 28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solicita el amparo constitucional por vulneración del derecho a la igualdad ante la ley (arts. 14 CE y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quinto motivo de la demanda de amparo se refiere, según se señala expresamente en la misma, a la proscripción de la arbitrariedad que derivaría del hecho de que un mismo órgano judicial dictara resoluciones que, sustancialmente similares en sus contenidos, se resolvieran de manera contraria en unos casos y en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demandante de amparo que el nuevo criterio establecido por el Tribunal Supremo en su Sentencia 197/2006, rompe con toda la jurisprudencia, pacífica en este extremo, existente hasta el momento, y establecida en innumerables resoluciones judiciales, algunas de las cuales se citan expresamente. Indica que no parece ajustado a los principios que rigen el derecho, que una norma jurídica que durante años ha sido aplicada a cientos de presos y presas de manera pacífica en un mismo sentido, justo en el momento en el que la aplicación de dicha norma se reduce a un número muy limitado de presos y presas sea modificada contra reo cuando no existen circunstancias sustanciales que justifiquen un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sexto lugar, solicita el amparo constitucional por vulneración del derecho a la libertad personal consagrado en el art. 17.1 CE en relación con los arts. 5 y 7.1 CEDH y 9.1, 5 y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demandante de amparo que este Tribunal ha dejado ya bien sentado, a través de numerosos pronunciamientos, que la cuestión de la aplicación o no, la procedencia o no de los beneficios penitenciarios de redención de penas por el trabajo, afecta directamente al derecho fundamental a la libertad personal (art. 17.1 CE), por cuanto incide de forma directa en el tiempo de privación de libertad del condenado a una pena de prisión. Sostiene que, sentada esta relación directa entre el derecho a redimir las penas de las personas presas y el derecho fundamental a la libertad, de confirmarse la vulneración a la tutela judicial efectiva anteriormente planteada, ello conllevaría también la vulneración del derecho fundamental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técnica que pretende aplicar la STS 197/2006 vacía absolutamente de contenido la figura de la redención de penas por el trabajo, haciéndola inoperante y crea una suerte de “cumplimiento virtual” de la condena frente al cumplimiento efectivo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séptimo lugar, solicita el amparo constitucional por vulneración del art. 25.2 CE en relación con las “Reglas Mínimas para el tratamiento de los reclusos” elaboradas en el primer Congreso de las Naciones Unidas sobre prevención del delito y tratamiento del delincuente (Ginebra 1995) y 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demandante de amparo que el Código penal de 1973, así como la Ley Orgánica general penitenciaria de 26 de septiembre de 1979, y demás normas referentes al cumplimiento de las penas son normas que se realizan con el objeto de favorecer la rehabilitación del delincuente y cumplir así con los compromisos internacionales que el Estado español iba adquiriendo en la transición. Añade que todas estas normas siguen el principio que rige la Constitución Española de que las penas privativas de libertad y medidas de seguridad deben ir orientadas hacia la reeducación y reinserción profesional. Para el demandante de amparo la nueva interpretación que aplica el Tribunal Supremo priva en buena medida de su efecto práctico al beneficio de las redenciones, lo cual vulnera los principios inspiradores de las normas del Código penal y de la Ley Orgánica general penitenciaria en relación con el art. 25.2 CE y demás tratados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que se le otorgue el amparo y por medio de otrosí solicita [art. 56.1 de la Ley Orgánica del Tribunal Constitucional: (LOTC)] la suspensión de la ejecución de las resoluciones recurridas en la parte correspondiente a la aplicación de los seis años de condena que se ha retrasado su licenciamiento definitivo, pues la ejecución de las resoluciones impugnadas implica el cumplimiento de la pena privativa de libertad cuestionada, de manera que, ocasionaría el lógico perjuicio en modo alguno compensable, que haría perder al amparo, caso de otorgarse,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por providencia de 31 de marzo de 2011, admitió a trámite la demanda y, de conformidad con lo dispuesto en el art. 51 LOTC, acordó dirigir atenta comunicación a la Sala de lo Penal del Tribunal Supremo y a la Sección Segunda de la Sala de lo Penal de la Audiencia Nacional, a fin de que, en plazo que no excediera de diez días, remitiesen certificación o fotocopia adverada de las actuaciones correspondientes, respectivamente, al recurso de casación núm. 10634-2008 y a la ejecutoria núm. 69-1995, debiendo la Audiencia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Constitucional por providencia de 31 de marzo de 2011 acordó formar la oportuna pieza para la tramitación del incidente sobre suspensión y conforme determina el art. 56 LOTC, concedió un plazo común de tres días a la parte recurrente y al Ministerio Fiscal para que alegaran lo que estimasen pertinente en relación con la petición de suspensión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su escrito de alegaciones presentado el 11 de abril de 2011, pidió que se denegara la suspensión solicitada, en atención al criterio seguido por este Tribunal en el ATC 206/2010, de 30 de diciembre, que resolvió una petición dimanante de un recurso sustancialmente igual al presente. La Sala Segunda del Tribunal, por Auto de 6 de junio de 2011,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por escrito presentado en el Registro General de este Tribunal el día 5 de diciembre de 2011 se solicitó la suspensión de la ejecución de la Sentencia del Tribunal Supremo 197/2006, de 28 de febrero, porque la misma está produciendo tal perjuicio al recurrente que hace perder al amparo su finalidad. La Sala Segunda de este Tribunal, por providencia de 31 de enero de 2012, acordó denegar la suspensión solicitada toda vez que la misma se refiere a una resolución judicial no recurrida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27 de septiembre de 2011, se acordó, de conformidad con lo dispuesto en el art. 52.1 LOTC, dar vista de las actuaciones, por plazo común de veinte días, al demandante y al Ministerio Fiscal, para que presentaran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cumplimentó el trámite de alegaciones mediante escrito registrado el 8 de noviembre de 2011, en el que solicita que se estime el recurso de amparo, por entender que se ha vulnerado el derecho a la ejecución de las resoluciones judiciales en sus propios términos (art. 24.1 CE), en relación con los principios de legalidad penal (art. 25.1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Ministerio Fiscal por el análisis del séptimo y último de los motivos que se recogen en la demanda de amparo, centrado en la eventual vulneración del principio de legalidad penal recogido en el art. 25.2 CE y, más concretamente, en el enunciado del mismo que alude al carácter rehabilitador y de reinserción social que deben de tener las penas señaladas a los diferentes delitos previstos en el Código penal. Considera el Ministerio Fiscal que el motivo debe ser rechazado a limine porque, como reiteradamente ha destacado la doctrina de este Tribunal Constitucional, el art. 25.2 CE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señala el Ministerio Fiscal que tampoco tienen suficiente eficacia ni el motivo primero ni el cuarto centrados en la eventual vulneración del principio de legalidad penal conectado al de irretroactividad de las normas penales y restrictivas de derechos, puesto que, como ha señalado la doctrina de este Tribunal Constitucional, no es invocable en amparo a no ser que a través del mismo haya sido vulnerado alguno de los derechos fundamentales susceptibles de amparo. Afirma el Ministerio Fiscal que no corresponde al Tribunal Constitucional dilucidar, como acontece en el caso de autos, cuál de las posibles interpretaciones o criterios jurisprudenciales es el más adecuado a la norma en juego. A ello añade que el principio de legalidad en cuanto a la irretroactividad de la ley penal desfavorable al reo, se establece respecto de las leyes y no de las líneas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juicio del Ministerio Fiscal, debe ser también desestimada la vulneración del principio de igualdad en la aplicación de la ley que sostiene el demandante en su motivo quinto. Para el Ministerio Fiscal el motivo no puede prosperar, porque el órgano judicial que ha dictado una de las dos resoluciones que son objeto de este recurso, la Sección Segunda de la Sala de lo Penal de la Audiencia Nacional, es distinto de aquel, la Sala Segunda del Tribunal Supremo, que dictó la resolución cuya doctrina recogida en el mismo, supuestamente, ha generado la situación personal discriminatoria. La demanda no aporta resolución judicial alguna dictada por la Sección Segunda de la Sala de lo Penal de la Audiencia Nacional en la que se decidiera de manera diferente a la recurrida en amparo en supuestos sustancialmente idénticos, tal y como viene exigiendo la jurisprudencia del Tribunal Constitucional, y cita como ejemplo la STC 51/2005,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analiza el motivo tercero alegado por el recurrente en amparo en el que argumenta la vulneración del derecho a la intangibilidad de las resoluciones judiciales (art. 24.1 CE) en relación con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si estimamos que el Auto de 3 de febrero de 1997 que fijó los criterios para la ejecución de la condena operando una interpretación concreta de la normativa en juego, y muy particularmente de la refundición de condenas, se ha visto modificado posteriormente por el Auto de 25 de enero de 2008 en atención a una nueva interpretación emanada de una decisión de la Sala Segunda del Tribunal Supremo, ello comporta la vulneración del derecho a la intangibilidad de las resoluciones judiciales ex art. 24.1 CE, enumerado como tal en el cuarto de los motivos de amparo del presente recurso, y que además y de alguna manera se desprende cuando se argumenta el derecho a la tutela judicial efectiva. Para el Ministerio Fiscal que la Sala Segunda del Tribunal Supremo en su Auto de 5 de marzo de 2009 ratifique ese nuevo criterio haciendo caso omiso de la intangibilidad del Auto en que se fijó la refundición de condenas, extiende a dicha Sentencia la vulneración del derecho fundamental tutelado en el art. 24.1 CE. Un derecho fundamental que además, continúa afirmando el Ministerio Fiscal, tiene engarce con el principio de legalidad (art. 25.1 CE) en relación con la prohibición de retroactividad de las normas penales perjudiciales para el reo. A estas dos vulneraciones, señala el Ministerio Fiscal,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motivo segundo de la demanda de amparo relativo a la vulneración del art. 24.1 en relación con el art. 17.1 CE argumentando indefensión, señala el Ministerio Fiscal que el motivo no puede prosperar, pues a su juicio tiene que ver más con otros motivos examinados en este escrito de alegaciones, como las supuestas vulneraciones del derecho a la igualdad (art. 14 CE) o la retroactividad en el concepto del principio de legalidad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en amparo no evacuó el trámite de alegaciones en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enero de 2012, el Pleno del Tribunal, de conformidad con lo establecido en el art. 10.1 n) LOTC y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marzo de 2012 se señaló para la deliberación y votación de la presente Sentencia el día 29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Sala Segunda del Tribunal Supremo de 5 de marzo de 2009, que declaró no haber lugar a la admisión del recurso de casación presentado contra el Auto de la Sección Segunda de la Sala de lo Penal de la Audiencia Nacional de 25 de enero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con mayor detalle en los antecedentes de esta resolución, el demandante de amparo fue condenado a diversas penas que, una vez acumuladas en virtud de lo dispuesto en el art. 70.2 del Código penal (CP) de 1973, dieron lugar a que la Sección Tercera de la Sala de lo Penal de la Audiencia Nacional fijara en treinta años de privación de libertad el tiempo total de cumplimiento de las mismas; aprobándose la correspondiente liquidación de condena, en la que se establecía como fecha de extinción el 22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de amparo,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de amparo que los Autos impugnados, en la medida en que aplican la mencionada doctrina, vulneran el principio de legalidad consagrado en el art. 25.1 y 2 CE en relación con el art. 9.3 CE, el derecho a la tutela judicial efectiva sin indefensión consagrado en el art. 24.1 CE en relación con el art. 17.1 CE, el derecho a la tutela judicial efectiva en su vertiente de intangibilidad de las resoluciones judiciales firmes, el principio de legalidad consagrado en el art. 25.1 CE, en relación con el art. 9.3 CE, el derecho a la igualdad ante la ley (art. 14 CE), el derecho a la libertad personal consagrado en el art. 17.1 CE y el derecho a que las penas estén orientadas a la reinserción social (art. 25.2 CE). Coincide parcialmente con este parecer el Ministerio Fiscal, el cual estima que se ha vulnerado el derecho a la ejecución de las resoluciones judiciales en sus propios términos (art. 24.1 CE), en relación con los principios de legalidad penal (art. 25.1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denuncia en los motivos primero y cuarto de su demanda la supuesta vulneración del principio de legalidad penal, desde la doble perspectiva de la ilegitimidad del nuevo criterio interpretativo y la aplicación retroactiva de una ley desfavorable (art. 25.1 CE). En relación con esta petición,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 resolución dictada por la Sala de lo Penal de la Audiencia Nacional se limita a aplicar la doctrina sentada por otro órgano judicial, el Tribunal Supremo, máximo intérprete de la ley, justificando razonadamente el cambio de criterio sobre la forma de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razones atinentes al principio de legalidad, que el demandante no ha sido privado de su libertad personal en supuestos distintos de los establecidos en la ley penal, lo que descarta la alegada vulneración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queda reflejado en los antecedentes, el recurrente denuncia en los motivos segundo y tercero de su demanda la vulneración del derecho a la tutela judicial efectiva sin indefensión consagrado en el art. 24.1 CE en relación con el art. 17.1 CE, por cuanto se modifica la interpretación y los derechos que se derivaban de los Autos de aprobación de redención ordinaria y extraordinaria realizados por los Juzgados de Vigilancia Penitenciaria y Audiencias Provinciales, lo que a continuación se relaciona con la vulneración del derecho a la tutela judicial efectiva en su vertiente de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el razonamiento del recurrente por entender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 A estas dos vulneraciones, a juicio del Ministerio Fiscal,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sino también cuando se desconoce lo resuelto por una Sentencia firme en el marco de procesos que examinan cuestiones que guardan con aquélla una relación de estricta dependencia, aunque no sea posible apreciar simultáneamente el mencionado efecto de cosa juzgada. Así se afirma, entre otras, en las SSTC 219/2000, de 18 de septiembre, FJ 5; 151/2001, de 2 de julio, FJ 3; 163/2003, de 29 de septiembre, FJ 4; 200/2003, de 10 de noviembre, FJ 2; 15/2006, de 16 de enero, FJ 4; y 231/2006, de 17 de julio, FJ 2.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Zabarte Jainaga fue condenado en virtud de ocho Sentencias que se enumeran en los antecedentes de hecho de esta resolución a las penas que se detallan en sus respectivas partes dispositivas.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entrada en vigor del Código penal de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10 de julio de 1996, que no procedía revisar las penas impuestas al demandante con el siguiente razonamiento: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esta por la que acordó no haber lugar a la revisión dado que la pena impuesta conforme al Código penal de 1973 era también imponible conforme al nuevo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 de febrero de 1997, la Sección Tercera de la Sala de lo Penal de la Audiencia Nacional acordó la acumulación de las condenas impuestas en todas las Sentencias señaladas, fijando en treinta años de privación de libertad el tiempo total de cumplimiento de las mismas, en aplicación de lo establecido en el art. 70.2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decisión, el Secretario Judicial de la Sala practicó el 7 de noviembre de 1997 la liquidación provisional de las condenas impuestas al demandante, según la cual, una vez descontado el tiempo que permaneció en prisión preventiva por dichas causas acumuladas, el demandante extinguiría sus condenas el 22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hay ninguna otra resolución judicial relevante del Tribunal sentenciador en la ejecutoria hasta que, mediante Auto de 25 de enero de 2008 que es objeto de esta pretensión de amparo, el Tribunal acordó ser de aplicación al demandante de amparo la doctrina establecida por el Tribunal Supremo en la Sentencia 197/2006, de 28 de febrero, a efectos de practicar la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los Autos de aprobación de redención de penas dictados por los Juzgados de Vigilancia Penitenciaria y Audiencias Provinciales a los que alude el demandante en el segundo motivo de amparo,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en amparo ignoren o pongan en cuestión la firmeza e intangibilidad de lo decidido en los Autos del Juzgado de Vigilancia Penitenciaria. La providencia que fijó la fecha de licenciamiento definitivo no dejó sin efecto dichas redenciones, sino que, en ejercicio de las competencias que legalmente tiene atribuidas el Tribunal sentenciador, las computó sucesivamente sobre las penas impuestas al recurrente a efectos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Auto de la Sección Tercera de la Sala de lo Penal de la Audiencia Nacional de 3 de febrero de 1997 de acumulación de condenas y fijación del límite máximo de cumplimiento, esta resolución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al Auto de la Sección Segunda de la Sala de lo Penal de la Audiencia Nacional de 10 de julio de 1996 por el que se acordó no haber lugar a la revisión de las penas impuestas por considerar que, dados los hechos enjuiciados y las penas que la habían sido impuestas, no eran más favorables las previsiones punitivas del Código penal de 1995, es claro que ni en el fallo de esta resolución se realiza pronunciamiento alguno acerca del criterio de cómputo de las redenciones (porque no era su objeto), ni de su fundamentación jurídica puede concluirse que la decisión de no revisar las condenas se sustentara de manera clara en un determinado criterio de cómputo de las redenciones que resulte determinante o decisivo para considerar o no más favorable 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misma suerte desestimatoria debe seguir la queja plasmada en los motivos de amparo primero y séptimo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Félix Zabarte Jainaga.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dictada en el recurso de amparo núm. 4627-2009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Adela Asua Batarrita a la Sentencia dictada en el recurso de amparo núm. 4627-2009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emite el Magistrado don Luis Ignacio Ortega Álvarez con relación a la Sentencia dictada en el recurso de amparo avocado al Pleno núm. 4627-2009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