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7045-2009 planteado por el Consejo de Gobierno de la Comunidad de Madrid contra el Real Decreto 366/2009, de 20 de marzo, por el que se modifica el Real Decreto 1472/2007, de 2 de noviembre, por el que se regula la renta básica de emancipación de los jóvenes. Ha formulado alegaciones el Abogado del Estado. Ha sido Ponente el Magistrado don Luis Ignacio Ortega Álvarez,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julio de 2009 el Letrado de la Comunidad de Madrid, en la representación que legalmente ostenta del Consejo de Gobierno de dicha Comunidad Autónoma, promueve conflicto positivo de competencia contra el Real Decreto 366/2009, de 20 de marzo, por el que se modifica el Real Decreto 1472/2007, de 2 de noviembre, en el cual se regula la renta básica de emancipación de los jóvenes. El conflicto se fundamenta en las alegaciones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antecedentes del presente conflicto y al cumplimiento de los requisitos procesales para interponerlo, el Letrado de la Comunidad de Madrid destaca la identidad del presente conflicto con el interpuesto contra el Real Decreto 1472/2007, razón por la cual solicita la acumulación de ambos procesos. Cita como vulneradas las competencias de las Comunidad Autónoma en materia de procedimiento administrativo, vivienda y desarrollo de políticas de promoción integral de la juventud (art. 26.1, 3, 4 y 24 del Estatuto de Autonomía de la Comunidad Autónoma de Madrid). Seguidamente examina la distribución competencial en materia de vivienda, señalando que el carácter exclusivo de la competencia autonómica no quiere decir que el Estado carezca de todo mecanismo de intervención en esta materia. Cita al respecto la STC 152/1988, entendiendo que de ella se deduce que la intervención estatal en este ámbito ha de referirse a la definición de las actuaciones protegibles, la regulación esencial de las fórmulas de financiación adoptadas, el nivel de protección y la aportación de recursos estatales, de manera que las Comunidades Autónomas pueden desarrollar las bases estatales. Conforme a dicha delimitación competencial la representación procesal de la Comunidad de Madrid entiende que el Real Decreto 366/2009 incurre en los mismos vicios de inconstitucionalidad que aquel que modifica. Así indica que el título invocado por el Estado es el derivado del art. 149.1.13 CE, que conforme a la doctrina constitucional, ha de ser objeto de una interpretación restrictiva para no vaciar de contenido las competencias autonómicas con las cuales se relaciona. Dado que se trata del establecimiento de una subvención alega que ha de aplicarse aquí la doctrina constitucional en la materia, doctrina que resultaría desconocida por la regulación que se cuestiona por cuanto, a través, se vulneran las competencias exclusivas de la Comunidad de Madrid, puesto que el Estado pretende atribuirse el ejercicio de las competencias que, en esos ámbitos, corresponderían a la Comunidad Autónoma, pues la intervención habría de ajustarse a los supuestos de delimitación competencial a los que pueden reconducirse los distintos modelos de regulación subvencional que han sido sistematizados por este Tribunal en la STC 13/1992, de 6 de febrero. En coherencia con ello considera que no procede un régimen de gestión y consignación centralizada de las ayudas, reservándose el Estado el pago de las mismas y remitiendo sus gestión a la suscripción de un convenio de colaboración con el Ministerio de Vivienda, pues todo ello hace irrelevante la intervención de la Comunidad Autónoma, sin que se den aquí los supuestos (limitación de los fondos y necesidad de garantizar la igualdad en los destinatarios en que se permitiría la centralización de actuaciones de este tipo en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 interposición del conflicto interesa subsidiariamente la declaración de la inconstitucionalidad, por extralimitación competencial, de determinados apartados del artículo único del Real Decreto 366/2009. Respecto del apartado 3 del artículo único se cuestiona la imposición de un determinado modelo para solicitar la renta básica de emancipación así como algunos aspectos del procedimiento de concesión, cuestiones que excederían de la competencia estatal y entrarían dentro de la competencia de la Comunidad de Madrid para establecer las peculiaridades de su procedimiento. En cuanto al apartado 4 el Letrado de la Comunidad Autónoma señala que la determinación de los medios documentales para acreditar la existencia de una fuente regular de ingresos ha de quedar dentro del ámbito competencial autonómico y, finalmente, en relación al apartado 5, considera que la referencia a la “Administración Pública competente” del modificado art. 6 sería contraria al orden competencial si con la misma se estuviera aludiendo a la Administración General del Estado, pues es la Comunidad de Madrid la competente para la gestión procedimental y para la ordenación del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suplica la estimación del conflicto y la consiguiente declaración de que el Real Decreto 366/2009 vulnera las competencias de la Comunidad de Madrid. Subsidiariamente solicita que se declare dicha vulneración por los apartados 3, 4 y 5 del artículo único de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29 de septiembre de 2009 el Pleno del Tribunal Constitucional, a propuesta de la Sección Tercera, acordó admitir a trámite el presente conflicto; atribuir, de conformidad con lo dispuesto en el art. 10.2 de la Ley Orgánica del Tribunal Constitucional, en la redacción dada por la Ley Orgánica 6/2007, de 24 de mayo, su conocimiento a la Sala Segunda, a la que por turno objetivo le ha correspondido; dar traslado de la demanda y documentos presentados al Gobierno de la Nación al objeto de presentar alegaciones en el plazo de veinte días y formular las que estime oportunas sobre la solicitud de acumulación de este conflicto al registrado con el núm. 1501-2008; comunicar la incoación del conflicto a la Sala de lo Contencioso-Administrativo del Tribunal Supremo por si ante la misma estuviera impugnado o se impugnare el Real Decreto 366/2009, en cuyo caso se suspenderá el curso del proceso hasta la decisión del conflicto, según dispone el art. 61.2 LOTC, y publicar la incoación del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6 de octubre de 2009 el Abogado del Estado se personó en el proceso solicitando una prórroga del plazo concedido para formular alegaciones, prórroga que le fue concedida por diez días más mediante providencia de la Sala Segunda de 7 de octubre de 2009. El escrito de alegaciones del Abogado del Estado se registró el día 17 de noviembre de 2009. En dicho escrito se opone a la demanda por las razones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la identidad de objeto, de partes y de argumentación jurídica entre el presente conflicto y el planteado por la Comunidad de Madrid contra el Real Decreto 1472/2007, pues el Real Decreto 366/2009, objeto del presente procedimiento, es una modificación del anterior que no ofrecería un relieve propio a los efectos de la reivindicación competencial de la Comunidad Autónoma. Constata a este respecto que el escrito del planteamiento del conflicto reproduce las alegaciones vertidas contra el texto anterior, denunciando, subsidiariamente, que determinados preceptos del nuevo incidirían en vicio de incompetencia específica independientemente del juicio de adecuación del texto en su conjunto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a continuación que la demanda reconoce la posibilidad de que el Estado pueda intervenir en esta materia persiguiendo el objetivo de dinamizar el mercado de arrendamiento de viviendas en tanto que medida de ordenación económica incardinable en la competencia estatal del art. 149.1.13 CE. Recalca al respecto que la norma ahora impugnada se sitúa en la misma línea que su antecedente, con ligeras modificaciones derivadas de la experiencia de su aplicación, muchas de ellas sugeridas por las propias Comunidades Autónomas, y atendiendo las indicaciones formuladas por el Defensor del Pueblo para evitar los retrasos en los abonos de estas ayudas. En cuanto a la reclamación de la competencia respecto al modelo de solicitud y el pago señala, respecto a este último, que la reserva al Estado del acto del pago se ampara en la doctrina de la STC 152/1998 y se justifica por la necesidad de imprimir celeridad en los pagos de estas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preceptos impugnados de manera subsidiaria indica, respecto del artículo único apartado 3, que el mismo ha flexibilizado la regulación del modelo de solicitud, en el sentido de no exigir la utilización del impreso que apruebe el Ministerio de Vivienda, sino admitir su presentación conforme a un modelo que contenga los datos del que se adjunta como anexo, de forma que resulta lógico que las solicitudes se centralicen para garantizar las mismas posibilidades de obtención y disfrute por parte de todos sus potenciales destinatarios, evitando que se sobrepase la cuantía global de los fondos estatales destinados al sector. Asimismo destaca que la modificación de este apartado se refiere a las indicaciones mínimas que la solicitud debe contener, sin excluir otras de posible regulación por las Comunidades Autónomas. En lo que respecta al artículo único apartado 4 el Abogado del Estado niega que se trate de un precepto de carácter procedimental, por cuanto contiene una norma material definitoria del ámbito de la actuación protegida. Finalmente, en cuanto al apartado 5, señala que el precepto es irreprochable desde el punto de vista competencial, puesto que no define competencia alguna sino que se remite a la Administración que sea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abril de 2012 se acordó señalar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Comunidad de Madrid contra el Real Decreto 366/2009, de 20 de marzo, por el que se modifica el Real Decreto 1472/2007, de 2 de noviembre, por el que se regula la renta básica de emancipación de los jóvenes.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Comunidad de Madrid estima que la disposición impugnada no respeta el orden constitucional de competencias y lesiona las competencias autonómicas exclusivas en materia de vivienda así como la autonomía financiera de la Comunidad Autónoma. Junto a ello se interesa, de forma subsidiaria, la declaración de que los apartados 3, 4 y 5 del artículo único del Real Decreto 366/2009 vulneran el acervo competencial de la Comunidad de Madrid. El Abogado del Estado se ha opuesto al anterior planteamiento señalando que, como acontecía con el Real Decreto 1472/2007, las modificaciones introducidas encontrarían amparo en la competencia estatal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expuestos los términos de la controversia planteada entre las partes hemos de referirnos ahora a la incidencia que sobre el presente conflicto pueda tener la derogación, en virtud del Real Decreto-Ley 20/2011, de 30 de diciembre, del Real Decreto 1472/2007, de 2 de noviembre, en su momento modificado por el Real Decreto 366/2009, de 20 de marzo, objeto del presente conflicto. A este respecto, tal y como dijimos en la STC 36/2012, de 15 de marzo, FJ 2, resolutoria de un conflicto planteado frente al Real Decreto 1472/2007, la derogación de éste no incide “sobre la cuestión debatida en el presente proceso, de carácter netamente competencial y centrada en la extralimitación de las competencias estatales en la regulación de la renta básica de emancipación y la consiguiente vulneración de las competencias autonómicas, sin que resulten alterados en virtud de esas modificaciones y, finalmente por la derogación de la disposición impugnada los términos en los que se trabó la controversia competencial sobre la que se requiere el pronunciamiento de este Tribunal.” De ahí que la derogación del Real Decreto 1472/2007, modificado en su momento por el impugnado Real Decreto 366/2009, no haya originado, conforme a reiterada doctrina de este Tribunal (por todas, STC 158/2011, de 19 de octubre, FJ 5), la desaparición del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y a pesar de que el Consejo de Gobierno de la Comunidad de Madrid y el Abogado del Estado coinciden en el encuadre competencial del conflicto planteado, que se situaría, a su juicio, en la materia de vivienda, lo cierto es que en la ya citada STC 36/2012 nos hemos apartado del encuadramiento competencial que se realizó en la previa STC 129/2010, de 29 de noviembre (FFJJ 3 y 5), en la cual afirmamos que la materia competencial afectada por la regulación del Real Decreto 1427/2007 era la relativa a vivienda, y que las competencias reconocidas al Estado en el art. 149.1.13 CE darían cobertura a la adopción de medidas como las establecidas en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debemos atenernos ahora a la doctrina sentada en la STC 36/2012, FJ 5 en la cual hemos establecido, una vez sentado que el objeto principal de la ayuda es facilitar la emancipación de los jóvenes, que la renta básica de emancipación no se ubica de modo principal en la materia vivienda, “ya que ésta presenta tan sólo una relación mediata o instrumental con la misma, en la medida en que el fin primordial de facilitar el acceso a una vivienda en alquiler es el de fomentar la emancipación de un segmento determinado de la población. No se trata, por tanto, de desarrollar propia y fundamentalmente una política en materia de vivienda, fomentando de forma más intensa el alquiler”. En ese mismo fundamento jurídico también se afirma que “el Real Decreto cuestionado no puede tener encaje en la competencia que invoca el Estado sobre las bases y coordinación de la planificación general de la actividad económica ex art. 149.1.13 CE, en tanto que, por su escasa relevancia económica, el establecimiento de una renta básica de emancipación no supone, en sí misma considerada, una medida que incida directa y significativamente sobre la actividad económica general, según ha exigido nuestra jurisprudencia … para que pueda entrar en juego dicho título competencial del Estado”. Por tanto, la renta básica de emancipación ha quedado encuadrada competencialmente en la materia asistencia social en cuanto que “ponderando los distintos objetivos de la norma, podemos concluir para este caso concreto que las ayudas objeto de la controversia se conectan con mayor intensidad con la materia asistencia social, en cuanto tratan de resolver una problemática social facilitando a determinados grupos de personas con rentas reducidas la efectiva emancipación respecto de sus familias, llevando a cabo, de esta forma, una política de protección social que reduzca una tendencia negativa manifestada en el conjunto de la sociedad española” (STC 36/2012,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materia, como se señala en la demanda, la Comunidad Autónoma de Madrid tiene competencias en cuanto a la promoción integral de la juventud (art. 26.1.24 del Estatuto de Autonomía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arreglo a esa delimitación competencial, la STC 36/2012 descartó que el Real Decreto 1472/2007 hubiera invadido en bloque las competencias autonómicas en materia de asistencia social. Así, remitiéndose a la STC 178/2011, de 8 de noviembre, FJ 7, que resolvía un conflicto referido a subvenciones relativas al área de la asistencia social, señala que, es preciso considerar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(STC 36/2012, FJ 8, con cita de la STC 178/2011,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principio de autonomía financiera de la Comunidad Autónoma debido a la asunción por el Estado, en virtud de su potestad de gasto, de actuaciones en una materia en la que carece de competencias, y cuyo desarrollo debe corresponder a las Comunidades Autónomas, dijimos en la STC 36/2012, FJ 7, que no se podía realizar, prima facie, un pronunciamiento genérico, sino que había de estarse al concreto contenido de la norma, “al objeto de determinar si se ha producido algún exceso competencial en dicha regulación, con desconocimiento de la autonomía política y financiera de la citada Comunidad”. Sobre este particular, recordó el Tribunal su reiterada doctrina respecto de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pero con una doctrina que puede generalizarse,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 . Por tanto, la actuación estatal subvencional sólo se justifica en los casos en que por razón de la materia sobre la que la subvención opera “la Constitución o los Estatutos de Autonomía hayan reservado al Estado competencias sobre la materia subvencionada o que aquella actuación se enmarque en las facultades estatales de dirección y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En definitiva, concluíamos, con cita de la STC 96/1990, de 24 de mayo, FJ 15, habrá que estar a la normativa que dicte el Estado para cada tipo de subvención,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CE.” (STC 36/2012,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tal como establecimos en la STC 36/2012, FJ 2, procede realizar ahora “un examen individualizado de los preceptos controvertidos para determinar si la regulación contenida en cada uno de ellos resulta constitucionalmente lícita, por recaer sobre una materia en la que el Estado tenga atribuidas competencias, o, por el contrario, pertenece a alguna materia que resulte de la exclusiva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ha de procederse al examen de los distintos apartados del artículo único del Real Decreto 366/2009 así como de su disposición final primera, relativa al título competencial estatal en cuya virtud se dicta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modifica el art. 2 del Real Decreto 1472/2007, referido a los requisitos que ha de reunir los beneficiarios de la ayuda sin que sea contrario al orden constitucional de distribución de competencias, pues ya dijimos en la STC 36/2012, FJ 9, que “no se aprecia causa de inconstitucionalidad en cuanto al art. 2, relativo a los requisitos que han de cumplir los beneficiarios de las ayudas, que son condiciones de otorgamiento de las ayudas que el Estado puede fijar”. Lo mismo cabe decir del apartado 2, que modifica el art. 3 en aspectos que ya hemos considerado conformes con el orden competencial en la STC 36/2012,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presenta un doble contenido, relativo, el primero, a la modificación del art. 4.3 del Real Decreto 1472/2007 dedicado a las solicitudes para la percepción de la renta básica de emancipación, y el segundo, que modifica el art. 4.4, al procedimiento de concesión de dicha renta básica. Por lo que respecta al primero es de apreciar que, en su nueva redacción, el art. 4.3 no impone el uso de un modelo de solicitud sino que literalmente señala: “Los interesados presentarán la solicitud de la renta básica de emancipación conforme a un modelo que contenga, al menos, los datos del que se adjunta como anexo”. Así, aunque, se limita a indicar, por referencia a un modelo cuya utilización no se impone, los datos que necesariamente han de constar en las solicitudes, el grado de detalle con que se fijan hacen incurrir a la norma en un exceso competencial como apreciamos en la STC 36/2012 en relación con el mismo precepto antes de su modificación (FJ 10). Del mismo modo, procede estimar la demanda en lo relativo a la nueva redacción dada al art. 4.4 del Real Decreto 1472/2007, pues, en relación a este precepto, ya concluimos en la STC 36/2012, FJ 10 que “también vulnera la competencia autonómica el apartado 4, en la medida en que establece una detallada regla procedimental sobre el reconocimiento provisional del derecho a la renta básica de emancipación, que entra de lleno dentro de la competencia autonómica para la regulación del procedimiento de gestión, control y resolución de las solicitudes de ayudas” sin que las modificaciones ahora introducidas alteren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apartado 4, que modifica el art. 5 del Real Decreto 1472/2007, procede también remitirse a lo decidido respecto a éste último en la ya citada STC 36/2012, FJ 10, en la que consideramos que “el art. 5 se refiere a la acreditación del cumplimiento de los requisitos del art. 2, con una regulación muy detallada en una materia en la que el Estado no tiene competencia, ni siquiera para el establecimiento de las bases. Por tanto, sus previsiones vulneran la competencia autonómica en la materia, dado que ésta incluye la de regular el procedimiento correspondiente, como ya se ha señalado, así como la gestión de las solicitudes, incluyendo la recepción y tramitación de las solicitudes y las verificaciones o comprobaciones que se consideren necesarias”. Por remisión a la STC 36/2012, FJ 10, y por las mismas razones que acabamos de recoger, procede estimar también la impugnación del apartado 5, que modifica el art. 6 del Real Decreto 1472/2007.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6, modificativo del art. 9.2 del Real Decreto 1472/2007, es conforme con el orden constitucional de distribución de competencias, tal como ya declaramos en la STC 36/2012, FJ 11, pues “ninguna vulneración se aprecia, tampoco, con respecto a los apartados 2 y 3, en los que se fijan las incompatibilidades con otras ayudas estatales y las consecuencias del incumplimiento de las condiciones y requisitos para disfrutar de las ayudas, ya que se trata de cuestiones estrechamente ligadas a la fijación de los requisitos para poder ser beneficiarios de la renta básica de emancipación, establecidos en el art. 2 del Real Decreto 1472/2007”. Igualmente conforme con la distribución de competencias entre Estado y Comunidades Autónomas es el apartado 7, modificativo de la disposición adicional tercera del Real Decreto 1472/2007, en cuanto que, como ya señaló la STC 36/2012, FJ 11, trata de un aspecto relacionado directamente con los requisitos para ser beneficiario de las ayudas. Finalmente, la disposición final primera incurre en infracción del orden competencial pues, como ya señalo la STC 36/2012, FJ 11, dicho título no respalda la intervención estatal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solamente nos resta pronunciarnos sobre el alcance de las consecuencias de la vulneración de competencias que hemos apreciado. A este respecto, por las razones que ya señalamos en la STC 36/2012, FJ 12, nuestro pronunciamiento, que debe incluir no sólo la estimación parcial del conflicto con declaración de la titularidad de la competencia controvertida a favor de la Comunidad Autónoma de Madrid, sino también la anulación de los preceptos correspondientes, ha de realizarse con respeto, en todo caso, de las ayudas que ya hayan sido concedidas.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 interpuesto por el Consejo de Gobierno de la Comunidad Autónoma de Madrid y, en consecuencia, declarar que los apartados 3, 4 y 5 del artículo único y la disposición final primera del Real Decreto 366/2009, de 20 de marzo, por el que se modifica el Real Decreto 1472/2007, de 2 de noviembre, por el que se regula la renta básica de emancipación de los jóvenes, vulneran las competencias de la Comunidad Autónoma de Madrid.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los citados preceptos, con el alcance que se determina en el fundamento jurídico 6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