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13 de marzo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junio de 2003 tuvo entrada en el Registro General de este Tribunal Constitucional un escrito del Juzgado de Primera Instancia núm. 4 de San Bartolomé de Tirajana, al que se acompaña, junto con el testimonio del correspondiente procedimiento, el Auto del referido Juzgado por el que se acuerda elevar a este Tribunal Constitucional cuestión de inconstitucionalidad en relación con la disposición transitoria única, apartado cuatro, de la Ley del Parlamento de Canarias 5/1999, de 15 de marzo, que modifica la Ley 7/1995, de 6 de abril, de ordenación del turismo de Canarias, por posible vulneración de los arts. 14, 38 y 149.1.8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una demanda en materia de retracto de comuneros interpuesta por una entidad mercantil a fin de que se declarase su derecho a retraer una vivienda que había sido adquirida por otra entidad mercantil mediante compraventa. Seguido el expediente en sus trámites, el Juzgado de Primera Instancia núm. 4 de San Bartolomé de Tirajana, mediante providencia de 26 de marzo de 2003, acordó oír a las partes y al Ministerio Fiscal para que en el plazo común de diez días pudieran alegar sobre la pertinencia de plantear cuestión de inconstitucionalidad respecto al apartado cuatro de la disposición transitoria única de la Ley del Parlamento de Canarias 5/1999, de 15 de marzo, que modifica la Ley 7/1995, de 6 de abril, de ordenación del turismo de Canarias, en cuanto que dicho precepto sería contrario al art. 149.1.8 CE. El Fiscal interesó el planteamiento de la cuestión de inconstitucionalidad sin que nada manifestase en las partes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Conforme al Auto de planteamiento de la cuestión se reputan vulnerados los arts. 14, 38 y 149.1.8 CE. La vulneración del art. 14 CE se sustentaría en que se excluye de1 derecho de adquisición preferente a las transmisiones de unidades alojativas destinadas a la actividad turística, de un lado, y, de otro, en que también se excluye del ejercicio del derecho a los titulares de unidades alojativas no destinadas a la actividad turística. El art. 38 CE podría resultar infringido por promoverse la concentración de la propiedad de inmuebles turísticos en empresarios de esta actividad mientras que el art. 149.1.8 CE se vulneraría por carecer la Comunidad Autónoma de Canarias de competencia para legislar en materia de “Derecho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30 de septiembre de 2003 la Sección Segunda del Tribunal Constitucional acordó admitir a trámite la cuestión de inconstitucionalidad y dar traslado de las actuaciones, conforme dispone el art. 37.2 de la Ley Orgánica del Tribunal Constitucional, al Congreso de los Diputados y al Senado, al Gobierno y al Fiscal General del Estado, así como al Gobierno y al Parlamento de Canarias al objeto de que en plazo de quince días pudieran personarse en el proceso y formular alegaciones. También se acordó publicar la incoación de la cuestión en el “Boletín Oficial del Estado” y en el de “Boletín Oficial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el día 13 de octubre de 2003 señalando que se personaba en el proceso únicamente a los efectos de que se le notificasen las resoluciones que en él se dicten.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16 de octubre de 2003 la Presidenta del Congreso de los Diputados comunicó al Tribunal que dicha Cámara no se personaría en el proceso ni formularía alegaciones. Ese mismo día el Presidente del Senado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Letrado-Secretario General accidental del Parlamento de Canarias presentó sus alegaciones mediante escrito registrado el día 22 de octubre de 2003 en el que interesa la desestimación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4 de noviembre de 2003 el Fiscal General del Estado formuló sus alegaciones interesando de este Tribunal Constitucional la 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6 de noviembre de 2003 la Directora general del servicio jurídico del Gobierno de Canarias, en la representación que ostenta, evacuó el trámite de alegaciones concedido solicitando a este Tribunal Constitucional que dictara Sentencia en la que se desestimase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Primera Instancia núm. 4 de San Bartolomé de Tirajana plantea cuestión de inconstitucionalidad en relación con el apartado cuatro de la disposición transitoria única de la Ley 5/1999, de 15 de marzo, del Parlamento de Canarias, de modificación de la Ley 7/1995, de 6 de abril, de ordenación del turismo de Canarias.</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En la STC 28/2012, de 1 de marzo, estimatoria de la cuestión de inconstitucionalidad núm. 6548-2001, promovida por el Juzgado de Primera Instancia núm. 7 de San Bartolomé de Tirajana y dictada con posterioridad a la admisión a trámite de la presente cuestión, este Tribunal ha declarado inconstitucional y nulo el apartado cuatro de la disposición transitoria única de la Ley 5/1999, de 15 de marzo, del Parlamento de Canarias, de modificación de la Ley 7/1995, de 6 de abril, de ordenación del turismo de Canarias,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381/2008, de 15 de diciembre,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3699-2003,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