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abril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julio de 2010, el Procurador de los Tribunales don Juan José Gómez Velasco, en nombre y representación de don Tomás Chiscano Andújar, interpuso recurso de amparo contra la Sentencia dictada por la Sección Tercera de la Audiencia Provincial de Badajoz (con sede en Mérida) el 14 de junio de 2010, en el recurso núm. 184-2010, dimanante del juicio verbal núm. 561-2009 seguido ante el Juzgado de Primera Instancia núm. 3 de Don Benito (Badajoz), que desestimó el recurso de apelación interpuesto por el ahora demandante de amparo, y contra la providencia de 30 de junio de 2010, de la misma Sección de la Audiencia Provincial, que inadmitió a trámite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la demanda de amparo que la Sentencia impugnada vulnera su derecho a la tutela judicial efectiva sin indefensión (art. 24.1 CE) en su vertiente de acceso a los recursos legalmente establecidos, porque deja imprejuzgada la cuestión de fondo de su recurso al apreciar —indebidamente según el demandante— el óbice procesal de falta de constitución en plazo del depósito previsto en la disposición adicional quince de la Ley Orgánica del Poder Judicial. Por otrosí, el recurrente solicita la suspensión de la Sentencia impugnada en amparo exclusivamente en cuanto se refiere a la condena en costas, sosteniendo que la misma haría perder al amparo su finalidad de acuerdo con lo dispuesto en el art. 56 de la Ley Orgánica del Tribunal Constitucional (LOTC), y que la suspensión interesada no ocasiona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febrero de 2012, dictada por la Sala Primera de este Tribunal, se acordó admitir a trámite la demanda de amparo y formar la presente pieza separada de suspensión. Por otra providencia de la misma fecha la Sala, conforme a lo prevenido en el art. 56.4 LOTC, resolvió conceder un plazo común de tres días al solicitante de amparo y al Ministerio Fiscal para que, dentro de dicho término, alegaran lo que estimasen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evacuó el trámite mediante escrito registrado en este Tribunal el 6 de marzo de 2012, en el que reitera su solicitud de suspensión de la Sentencia impugnada en cuanto a la imposición de costas se refiere. Alega el demandante de amparo que, dado que la Sentencia de la Audiencia Provincial declara que el recurso de apelación no debió ser admitido a trámite por el Juzgado de Primera Instancia, no cabe imponer las costas a la parte apelante porque tal error no es imputable a ésta. Añade que el pago de las costas va a producirle un perjuicio que hará perder al amparo su finalidad, y que la suspensión no ocasionará una perturbación grave a un interés legítimamente protegido ni a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registrado en este Tribunal el 15 de marzo de 2012, en el que interesó la denegación de la suspensión solicitada. Argumenta el Fiscal que el art. 56.1 LOTC, en la redacción dada por la Ley Orgánica 6/2007, dispone como regla general la no suspensión de los efectos del acto o Sentencia impugnados en amparo, que el art. 56.2 LOTC admite sólo como una medida de carácter excepcional atendiendo a los supuestos legales de perjuicio de la finalidad del amparo y de no perturbación grave de un interés constitucionalmente protegido. Añade que, en cuanto se refiere en particular a las resoluciones judiciales cuyos efectos son meramente patrimoniales o de contenido económico, la doctrina del Tribunal Constitucional viene sosteniendo que no procede la suspensión si no causan un perjuicio irreparable al obligado al pago —que debe acreditar o justificar dicho perjuicio mediante un principio de prueba razonable—, y que no pueden hacer perder al amparo su finalidad porque es legalmente posible que el recurrente obtenga la devolución de lo pagado en ejecución de Sentencia. Concluye el Ministerio Fiscal que, en el caso de autos, el demandante no ha justificado que el abono de las costas procesales, que ni siquiera cuantifica, pueda producir un grave quebranto en su economía, ni que el perjuicio que pudiera producirse tenga carácter irreversible.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dispone, como regla general, que “la interposición del recurso de amparo no suspenderá los efectos del acto o sentencia impugnados”. No obstante, el apartado 2 del mismo precepto matiza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De ello se deriva, como regla general, que la admisión del recurso de amparo, por sí sola, no conlleva la suspensión de la ejecución de los actos recurridos, ni siquiera en el supuesto expresamente previsto de la posible pérdida de la finalidad del amparo, dado que la suspensión se condiciona, en todo caso, a la no producción de perturbación grave de un interés constitucionalmente protegido o de los derechos fundamentales o de las libertades públicas de un tercero. De acuerdo con esta doctrina, este Tribunal ha declarado que “en principio y siempre que la suspensión se solicite en relación con la ejecución de resoluciones judiciales firmes y definitivas, lo más correcto es no acceder a la misma y en consecuencia no enervar su cumplimiento, pues la suspensión se configura como una medida provisional de carácter excepcional y de aplicación restrictiva, dado el interés general en la efectividad de las decisiones de los poderes públicos, y, en particular, en la ejecución de las resoluciones judiciales, amparadas estas últimas como están en la presunción de legalidad y veracidad en el ejercicio de la potestad jurisdiccional que confiere el art. 117.3 de la Constitución. Lo anterior no impide, sin embargo, que la protección del interés general que subyace a la ejecución de lo juzgado deba ceder en aquellos supuestos en los que de no acordarse la suspensión el amparo perdería toda finalidad, lo que explica que, como criterio general, proceda suspender aquellos pronunciamientos judiciales que no admiten la reparación o la restitución íntegra de lo ejecutado” (entre otros, AATC 146/2010, de 18 de octubre, FJ 2; y 27/2011, de 14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concreto, y por lo que se refiere a la ejecución de las resoluciones judiciales cuyos efectos son fundamentalmente de carácter patrimonial o económico, por condenar el fallo al pago de una determinada suma de dinero, es doctrina de este Tribunal que “no procede su suspensión si no causan perjuicios irreparables, ni, por lo mismo, hacen perder al recurso de amparo su finalidad, por más que puedan producir efectos desfavorables a quien demanda el amparo, ya que su reparación posterior, en caso de estimarse el recurso, resulta meramente económica, siendo por ello perfectamente posible la restitución íntegra de lo ejecutado. Únicamente se acordará la suspensión cuando por su importancia o cuantía, o por las especiales circunstancias concurrentes, el cumplimiento de la obligación económica pueda causar daños no susceptibles de reparación y siempre que, además, en esos supuestos el demandante de amparo acredite o cuando menos justifique, mediante un principio de prueba razonable, el carácter efectivamente irreparable del perjuicio aducido.” (entre otros, AATC 66/2008, de 25 de febrero, FJ único; 203/2010, de 21 de diciembre, FJ 1; y 27/2011, de 14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doctrina resulta aplicable al supuesto de condena en costas procesales porque, al entrañar un pago en dinero, su ejecución no comporta per se ningún perjuicio que pueda hacer inútil el recurso de amparo (entre otros, AATC 113/2009, de 20 de abril, 27/2011, de 14 de marzo, y 16/2012, de 30 de enero). En particular, este Tribunal ha declarado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a quo (ATC 302/2004, de 19 de julio, FJ 3). No procede la suspensión por las solas dudas del recurrente acerca de la solvencia de la contraparte para devolver lo recibido por dicho concepto en caso de prosperar el amparo y declararse nula la resolución judicial que las impuso (AATC 71/2002, de 22 de abril, FJ 2; y 274/2008, de 15 de septiembre, FJ 2); ni puede accederse a lo solicitado, en fin, cuando se refiera a una deuda todavía ilíquida” (AATC 302/2004, de 19 de julio, FJ 3; y 27/2011, de 14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no concurre ninguna de las circunstancias expuestas para acordar la suspensión interesada toda vez que, como acertadamente pone de manifiesto el Ministerio Fiscal en sus alegaciones, el recurrente no ha cumplido la carga que le incumbe de acreditar la irreparabilidad de los supuestos perjuicios económicos que, afirma, le ocasionaría la ejecución de la Sentencia recurrida, hasta el punto de hacer perder al recurso de amparo su finalidad en caso de que finalmente fuese estimado. Por el contrario, y como se ha expuesto en los antecedentes, su petición se articula sobre el argumento de que la Sentencia impugnada, dictada por la Audiencia Provincial de Badajoz, declara que el Juzgado de Primera Instancia núm. 3 de Don Benito no debió admitir a trámite el recurso de apelación por lo que, no siendo imputable dicho error a la parte apelante —ahora demandante de amparo—, no cabe imponerle las costas puesto que el abono de éstas causaría un mayor perjuicio al recurrente, que ya ha sido privado de obtener una resolución sobre el fondo. Lejos de acreditar, por tanto, la excesiva o irreparable gravosidad de la partida de costas, lo que pretende el recurrente es unir dos actuaciones independientes entre si —de un lado, el efecto de la pérdida del recurso declarado por la Sentencia recurrida y, de otro lado, la consecuencia económica de su mera firmeza, esto es, el pago de las costas— para, por acumulación, crear una apariencia de irreparabilidad económica, que ni siquiera cuantifica, lo que no satisface los presupuestos legales para justificar la adopción de la medida solicitada. No procede, en consecuencia, acceder a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