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7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127-2012, planteada por el Juzgado de lo Contencioso-Administrativo núm. 12 de Barcelona, en relación con los apartados 2 y 3 del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por posible infracción de los arts. 9.3 y 103.1 de la Constitución. Han intervenido el Abogado del Estado y el Fiscal General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enero de 2012 tuvo entrada en el Registro General de este Tribunal oficio del Juzgado de lo Contencioso-Administrativo núm. 12 de Barcelona al que se acompañaba, junto con testimonio del procedimiento abreviado núm. 324-2010 tramitado en ese órgano judicial, Auto del referido Juzgado de 20 de diciembre de 2011 por el que se acuerda elevar a este Tribunal cuestión de inconstitucionalidad con respecto a los apartados 2 y 3 del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cuestión de inconstitucionalidad se eleva con ocasión de la tramitación, por los cauces del procedimiento abreviado, del recurso contencioso-administrativo interpuesto por una empresa de transportes contra la resolución del Conseller del Departamento de Política Territorial y Obras Públicas de la Generalitat de Cataluña de 23 de marzo de 2010, que confirma en alzada la resolución del Director General de Puertos y Transportes del referido Departamento de 14 de marzo de 2007 por la que le fue impuesta a dicha empresa una sanción de 4.601 euros por la comisión de la infracción muy grave tipificada en el art. 140.12 de la Ley 16/1987, de 30 de julio, de ordenación de los transportes terrestres (LOTT).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Celebrada la vista del procedimiento abreviado, mediante providencia de 17 de noviembre de 2011 el Juzgado de lo Contencioso-Administrativo núm. 12 de Barcelona acordó, de conformidad con el art. 35.2 de la Ley Orgánica del Tribunal Constitucional (LOTC), requerir a las partes y al Ministerio Fiscal para que, por plazo común de diez días, alegaran cuanto estimasen oportuno en relación con la pertinencia de plantear cuestión de inconstitucionalidad en relación con los apartados 2 y 3 del art. 132 LPC, tal como han sido interpretados con carácter vinculante por las Sentencias en interés de ley de la Sala de lo Contencioso-Administrativo del Tribunal Supremo de 15 de diciembre de 2004 y 22 de septiembre de 2008, por su posible contradicción con los principios de seguridad jurídica (art. 9.3 CE) y eficacia de la Administración pública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la empresa demandante no formuló alegaciones. Por su parte, tanto la Letrada de la Generalitat de Cataluña como el Ministerio Fiscal se pronunciaron en contra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20 de diciembre de 2011 el Juzgado de lo Contencioso-Administrativo núm. 12 de Barcelona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fundamenta el planteamiento de la cuestión en las consideraciones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juicio de relevancia, afirma que debe entenderse cumplido por cuanto en el debate procesal se ha suscitado la prescripción de la infracción y de la sanción, siendo así que desde la interposición del recurso de alzada contra la sanción hasta la notificación de su resolución han transcurrido algo más de tres años, que es el plazo de prescripción previsto en el art. 145 LOTT (por remisión a la Ley de régimen jurídico de las Administraciones públicas y del procedimiento administrativo común) en relación con las sanciones impuestas por infracciones muy graves, en tanto que el plazo de prescripción de las infracciones previstas en la Ley de ordenación de los transportes terrestres es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apuntan las diferencias entre la presente cuestión y la inadmitida por AATC 10/2006 y 11/2006, ambos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10/2006, 11/2006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opinión del Juzgado promotor de la cuestión, el sancionado queda en una situación de inseguridad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según se indica en el Auto, esta interpretación vinculante de las reglas del cómputo de los plazos de prescripción de las infracciones y de las sanciones del art. 132 LPC, resultante de la doctrina legal establecida por las citadas Sentencias del Tribunal Supremo, no sólo afecta a la seguridad jurídica, sino que también pone en cuestión la efectividad del principio de eficacia administrativa (art. 103.1 CE), que se conecta con el derecho a la buena administración, reconocido en la Carta europea de derechos fundamentales (art. 41), así como en el Estatuto de Autonomía de Cataluña (art. 30). Para el Juzgado promotor de la cuestión, cuando lo que se plantea es el incumplimiento por parte de la Administración de su obligación de resolver en un plazo razonable, debe admitirse que el problema adquiere relevancia constitucional por conexión con el principio de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el Juzgado proponente de la cuestión que los apartados 2 y 3 del art. 132 LPC, tal como han sido interpretados con carácter vinculante por las referidas Sentencias en interés de ley de la Sala de lo Contencioso-Administrativo del Tribunal Supremo, comportan la vulneración tanto del principio de seguridad jurídica (art. 9.3 CE), como del principio de eficacia administrativa (art. 103.1 CE), en ambos casos en conexión con el principio de interdicción de la arbitrariedad de los poderes públicos (art. 9.3 CE), puesto que no se encuentra justificación razonable o proporcionada para esa interpretación, en cuanto impone un régimen de cómputo de la prescripción de infracciones y sanciones que permite la pervivencia ilimitada en el tiempo de la acción punitiva en el supuesto de inactividad de la Administración en la resolución del recurso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febrero de 2012 el Pleno, a propuesta de la Sección Primera, acordó admitir a trámite la presente cuestión de inconstitucionalidad y deferir a la Sala Primera su resolución, conforme a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12 de Barcelona a los efectos previstos en el art. 35.3 LOTC y publicar la incoación del procedimiento en el “Boletín Oficial del Estado”, lo que se verificó en el núm. 60, de 10 de marzo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por escrito registrado en este Tribunal el 15 de marzo de 2012, el acuerdo adoptado por la Mesa de la Cámara, en su reunión del día 13 de marzo de 2012, de personarse en el proceso, ofreciendo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15 de marzo de 2012, el Presidente del Senado comunicó el acuerdo adoptado por la Mesa de la Cámara, en su reunión del 14 de marzo de 2012,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se personó y presentó escrito de alegaciones el 23 de marzo de 2012, en el que, tras advertir que la presente cuestión es virtualmente idéntica a la resuelta por este Tribunal en su reciente STC 37/2012, de 19 de marzo, considera que se trata de una cuestión inadmisible porque el Juzgado no exterioriza debidamente el juicio de relevancia (art. 35.1 LOTC) y, en cualquier caso, porque los apartados del art. 132 LPC que se cuestionan no son realmente relevantes para el fallo a dictar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es un medio de control de la ley (arts. 163 CE y 35.1 LOTC), no de la actividad de sus intérpretes, ni siquiera cuando el intérprete sea el Tribunal Supremo. Así las cosas, si se entendiera que la presente cuestión tiene por objeto no tanto los apartados 2 y 3 del art. 132 LPC, sino la doctrina que se contiene en las Sentencias en interés de ley de la Sala de lo Contencioso-Administrativo del Tribunal Supremo de 15 de diciembre de 2004 y 22 de septiembre de 2008, postulando una interpretación del problema de la prescripción durante la pendencia del recurso de alzada de significado opuesto a la doctrina sentada por las citadas Sentencias, cabría concluir que el Juzgado proponente pretende servirse de la cuestión de inconstitucionalidad para una finalidad ajena a la misma, lo que determinaría su inadmisión, pues es doctrina constitucional reiterada que este procedimiento constitucional no puede degenerar en un cauce consultivo para despejar las dudas que albergue el órgano judicial sobre cual de las interpretaciones posibles de un precepto legal resulta más acomodada a la Constitución, ni puede servir para ventilar controversias interpretativas entre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sanción administrativa impugnada en el proceso a quo fue impuesta por cometer una infracción prevista en la Ley de ordenación de los transportes terrestres (LOTT), que contiene un precepto, el art. 145, que fija el plazo de prescripción de un año para las infracciones previstas en dicha ley, remitiéndose en lo demás a la Ley de régimen jurídico de las Administraciones públicas y del procedimiento administrativo común, al igual que en lo tocante al plazo de prescripción de las sanciones. Nada dice la cuestión respecto del art. 145 LOTT, sin duda por entender que este precepto resulta irrelevante respecto al problema de la prescriptibilidad de la infracción o de la sanción durante la pendencia de la alzada. Y está en lo cierto —continúa el Abogado del Estado— pero es que esa misma irrelevancia es predicable de los apartados 2 y 3 del art. 132 LPC que se cuestionan, pues el contenido de los mismos es totalmente ajeno al referido problema. Lo que se pretende, en definitiva, con el planteamiento de esta cuestión es que el Tribunal Constitucional, desbordando su jurisdicción, sustituya la interpretación sentada por el Tribunal Supremo en las citadas Sentencias en interés de ley por la que el Juzgado promotor de la cuestión tiene in 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el Abogado del Estado la desestimación de la presente cuestión, pues entiende que, de entrarse en el fondo del asunto, debe concluirse que no existe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es claro que la regulación contenida en los apartados 2 y 3 del art. 132 LPC en modo alguno quebranta el principio de eficacia administrativa (art. 103.1 CE). El retraso en la resolución de los recursos de alzada contra sanciones administrativas es causado por la masiva interposición de estos recursos, que se explica por el efecto de inejecutividad que legislador ha anudado a la interposición del recurso administrativo (art. 138.3 LPC, no cuestionado). Y si a lo anterior se añadiera la posibilidad a la que apunta el Auto de planteamiento de la cuestión de que infracciones o sanciones no firmes pudieran prescribir mientras que el recurso de alzada no fuera expresamente desestimado, el resultado sería la masiva impunidad de conductas constitutivas de ilícitos administrativos y, por ello, la desprotección de los bienes jurídicos que pretenden tutelarse con el régimen sancionador administrativo, lo que seguramente no sería muy congruente con el genuino y adecuado concepto de eficacia administrativa que refleja el art. 103.1 CE. Por otra parte, la conexión que realiza el Juzgado del principio de eficacia administrativa con el principio de interdicción de la arbitrariedad no aparece razonada en el Auto de planteamiento, y ciertamente resulta bastante difícil de imaginar en qué pueda consistir. Ni se puede dirigir un reproche tan grave al legislador como es el de incurrir en arbitrariedad porque no regule expresamente todos los puntos que al órgano judicial encargado de aplicar la ley le gustaría ver resueltos en el texto legal, ni una eventual actuación arbitraria de la Administración en modo alguno convierte en arbitraria la norma legal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vulneración del principio de seguridad jurídica (art. 9.3 CE), sostiene el Abogado del Estado que resulta inconsistente si se entiende referida a los apartados 2 y 3 del art. 132 LPC, pues no cabe reprochar al legislador una suerte de omisión o insuficiencia por no haber establecido positivamente que, durante la pendencia del recurso de alzada, se reanuden los plazos de prescripción. En la Constitución no puede hallarse base para la pretensión de favorecer al máximo la prescriptibilidad de infracciones y sanciones administrativas en beneficio de los infractores y en perjuicio de los bienes jurídicos tutelados por el régimen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supuesta infracción del principio de seguridad jurídica resultaría igualmente infundada, según el Abogado del Estado, si se entendiese referida a la doctrina sentada en las Sentencias en interés de ley de la Sala de lo Contencioso-Administrativo del Tribunal Supremo de 15 de diciembre de 2004 y 22 de septiembre de 2008,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en este Tribunal el 2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apartados 2 y 3 del art. 132 LPC, sino sobre la interpretación vinculante de los mismos impuesta por las citadas Sentencias en interés de ley, en virtud del art. 100.7 de la Ley reguladora de la jurisdicción contencioso-administrativa, señala el Fiscal General del Estado que la cuestión debe ser desestimada, toda vez que este Tribunal ha venido a declarar en su reciente STC 37/2012, de 19 de marzo, que la configuración del art. 132 LPC, con el contenido normativo resultante de la doctrina legal sentada en las referidas Sentencias en interés de ley, no vulnera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el Fiscal que la cuestión carece de fundamento en cuanto a la vulneración del principio de eficacia administrativa (art. 103.1 CE), en conexión con el principio de interdicción de la arbitrariedad, pues esa infracción constitucional no surge de lo dispuesto en los apartados 2 y 3 del art. 132 LPC en la interpretación vinculante sentada por el Tribunal Supremo en las citadas Sentencias en interés de ley —cuya constitucionalidad ha sido declarada por la citada STC 37/2012— sino que resulta imputable exclusivamente a la actuación de la Administración, que ha resuelto tardíamente el recurso de alzada interpuesto por la empresa demandante en el proceso a quo, siendo obvio que la actuación administrativa no puede ser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solicita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de mayo de 2012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12 de Barcelona plantea cuestión de inconstitucionalidad respecto de los apartados 2 y 3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comporta la vulneración tanto del principio de seguridad jurídica (art. 9.3 CE), como del principio de eficacia administrativa (art. 103.1 CE), en ambos casos en conexión con el principio de interdicción de la arbitrariedad de los poderes públicos, puesto que no se encuentra justificación razonable o proporcionada para esa interpretación, en cuanto impone un régimen de cómputo de la prescripción de infracciones y sanciones que permite la pervivencia ilimitada en el tiempo de la acción punitiva en el supuesto de inactividad de la Administración en la resolución del recurso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han puesto de relieve en sus alegaciones tanto el Abogado del Estado como el Fiscal General del Estado, las dudas de constitucionalidad que se plantean en la presente cuestión han sido ya resueltas por este Tribunal en su reciente STC 37/2012, de 19 de marzo, que desestima la cuestión de inconstitucionalidad promovida por otro Juzgado del orden contencioso-administrativo también respecto del art. 132 LPC (aunque no sólo) con el contenido vinculante sentado por las referidas Sentencias en interés de ley, y con fundamentos similares, por lo que bastará aquí con remitirse a lo razonado en la STC 37/2012, en lo que tiene de coincidente con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37/2012, FJ 2, comenzamos por precisar que ha de entenderse (aunque no se exprese en estos mismos términos en el Auto de planteamiento) que lo que se cuestiona no es, en realidad, una mera interpretación jurisprudencial del Tribunal Supremo (en cuyo caso habríamos de declarar la inadmisibilidad de la cuestión), sino la constitucionalidad de determinados preceptos legales (en aquel caso los arts. 81 de la Ley sobre tráfico, circulación de vehículos a motor y seguridad vial: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y para los órganos judiciales inferiores en grado de la jurisdicción contencioso-administrativa, los concretos preceptos cuestionados sólo pueden ser interpretados y aplicados en la forma establecida por el Tribunal Supremo en las citadas Sentencias y no en ninguna otra. Esta misma precisión resulta pertinente en el presente caso, en el que se cuestionan los apartados 2 y 3 del art. 132 LPC con el contenido vinculante fijado por las referidas Sentencias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Descartamos asimismo en la STC 37/2012 la duda de constitucionalidad planteada entonces con carácter principal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por lo que se refiere a la pretendida vulneración del principio de seguridad jurídica —duda de constitucionalidad coincidente con la planteada en la presente cuestión— resulta que, con cita de nuestra reiterada doctrina al respecto, declaramos en la citada STC 37/2012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Afirmamos igualmente entonces que la doctrina legal sentada por el Tribunal Supremo en las citadas Sentencias, que determina el contenido normativo de los preceptos cuestionados para los órganos judiciales inferiores en grado del orden contencioso-administrativo (y por lo tanto los preceptos mismos), no contradice la doctrina constitucional sobre el silencio administrativo, configurado como una ficción legal que responde a la finalidad de que el ciudadano pueda acceder a la vía judicial superando los efectos de la inactividad de la Administración. De suerte que “[s]i la Administración incumple su obligación legal de resolver expresamente (y notificar su resolución) el recurso de alzada contra una resolución sancionadora dentro del plazo legalmente establecido, el interesado podrá optar por acudir a la vía judicial contra esa desestimación presunta o esperar a que se dicte por la Administración resolución expresa, sin que pueda apreciarse que la demora coloque en este caso a la Administración en mejor situación que aquella en la cual se habría encontrado si hubiera cumplido su obligación de resolver expresamente dentro de plazo el recurso de alzada, pues durante la pendencia del recurso administrativo se mantiene el efecto de la inejecutividad de la sanción, como recuerda el Abogado del Estado, inejecución que, sin duda alguna, no perjudica (más bien beneficia) al ciudadano que ha sido sancionado” (STC 37/2012,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 de rechazarse, en suma, por las mismas razones que ya quedaron expresadas en la STC 37/2012, que los apartados 2 y 3 del art. 132 LPC, tal como han sido interpretados con carácter vinculante por las referidas Sentencias en interés de la ley, vulneren el principio de seguridad jurídica (art. 9.3 CE). Y asimismo debemos descartar la pretendida infracción del principio de eficacia administrativa (art. 103.1 CE), que se anuda por el Juzgado promotor de la presente cuestión al incumplimiento por la Administración de la obligación de resolver en plazo el recurso de alzada, pues aunque esa demora de la Administración pudiera ciertamente considerarse contraria a las exigencias del principio de eficacia administrativa, como señala el Fiscal General del Estado, es claro que ello en modo alguno resulta imputable a los preceptos legales cuestionados, con el contenido normativo establecido por las referidas Sentencias en interés de ley del Tribunal Supremo para los órganos judiciales inferiores en grado del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hemos de rechazar la supuesta infracción del principio de interdicción de la arbitrariedad (art. 9.3 CE), no sólo porque no se haga mención del mismo en la providencia por la que se acuerda la apertura del trámite de audiencia (art. 35.2 LOTC), sino además, y en todo caso, porque tal duda de constitucionalidad, que se relaciona en el Auto de planteamiento con la pretendida vulneración de los principios de seguridad jurídica y eficacia administrativa, carece de sustantividad propia, pues no tiene otro sustento que la discrepancia del Juzgado promotor de la cuestión con la doctrina legal sentada en las referidas Sentencias en interés de ley, que determina el contenido normativo de los preceptos cuestionados, en cuanto a la imprescriptibilidad de la sanción durante la pendencia del recurso de alzada contra la resolución sancionadora. Debiendo, por lo demás, recordarse, como ya lo hiciéramos en la citada STC 37/2012, que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la cuestión de inconstitucionalidad núm. 127-2012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 la Sala, expreso mi discrepancia parcial con el fallo y parte de la fundamentación jurídica de la Sentencia dictada en la presente cuestión de inconstitucionalidad remitiéndome a lo ya manifestado en el Voto particular que formulé a la STC 37/2012, de 19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mayo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