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9 de mayo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interna de inconstitucionalidad núm. 605-2011, planteada por la Sala Segunda del Tribunal Constitucional, en relación con el art. 35.7.2 de la Ley 53/2002, de medidas fiscales, administrativas y de orden social, por posible vulneración del art. 24.1 CE. Han comparecido el Ministerio Fiscal y el Abogado del Estado. Ha sido Ponente el Magistrado don Eugeni Gay Montalvo,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providencia de 1 de marzo de 2011, el Pleno de este Tribunal admitió la presente cuestión interna de inconstitucionalidad planteada por la Sala Segunda del mismo en relación con el art. 35.7.2 de la Ley 53/2002, de medidas fiscales, administrativas y de orden social, por posible vulneración del art. 24.1 CE. Asimismo, de conformidad con lo dispuesto en el art. 10.1 c) de la Ley Orgánica del Tribunal Constitucional (LOTC) en su redacción vigente dada por la Ley Orgánica 6/2007, de 24 de mayo, acordó reservar para sí el conocimiento de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conforme a lo establecido art. 37.3 LOTC, dar traslado de las actuaciones al Congreso de los Diputados, al Senado, al Gobierno y al Fiscal General del Estado, para que en el plazo de quince días se personaran y presentaran las oportunas alegaciones. Por último, se comunicó a la Sala Segunda de este Tribunal la citada providencia para que, de conformidad con el art. 35.3 LOTC, permanezca suspendido el recurso de amparo núm. 2223-2004 hasta que ésta sea resuelta por el Tribunal y se ordenó la publicación de la cuestión en el “Boletín Oficial del Estado” (lo que se llevó a cabo en el “BOE” núm. 62, de 14 de marzo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antecedentes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escrito presentado en el Registro General de este Tribunal el día 5 de abril de 2004 la Procuradora de los Tribunales doña María Ángeles Almansa Sanz, en representación de Gestión y Construcción de Obras, S.A., dedujo demanda de amparo contra Auto del Juzgado de Primera Instancia de Villarrobledo (Albacete) de 12 de septiembre de 2003 (procedimiento de menor cuantía núm. 15-2001) y contra el Auto de la Sección Primera de la Audiencia Provincial de Albacete de 4 de marzo de 2004, que desestima el recurso de queja interpuesto contra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 Auto se declaró desierto el recurso de apelación interpuesto el 24 de abril de 2003 contra la Sentencia del Juzgado de Primera Instancia de Villarrobledo de 28 de febrero de 2003, por no haberse acompañado, pese a haberse concedido un plazo de diez días para subsanar el defecto, el justificante de pago de la tasa por el ejercicio de la potestad jurisdiccional ex art. 35 de la Ley 53/2002, de 30 de diciembre, cuyo apartado 7.2 disponía que “el justificante del pago de la tasa con arreglo al modelo oficial, debidamente validado, acompañará a todo escrito procesal mediante el que se realice el hecho imponible de este tributo, sin el cual el secretario judicial no dará curso al mismo, salvo que la omisión fuere subsanada en un plazo de diez días”. Interpuesto recurso de reposición, fue desestimado por Auto de 9 de febrero de 2004, por lo que la actora acudió en queja ante la Audiencia Provincial de Albacete. La Sección Primera de ésta desestimó el recurso mediante el citado Auto de 4 de marzo de 2004, razonando que la tasa era exigible conforme a la regulación legal y que, al no haberse justificado su abono por la recurrente, era correcta la resolución que negó el curso a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entidad mercantil demandante de amparo considera que los órganos judiciales han lesionado su derecho a la tutela judicial efectiva (art. 24.1 CE) al haberle cerrado la vía del recurso de apelación, entendiendo, por un lado, que no le era exigible la tasa en el momento de preparación del recurso, por no haber entrado en vigor la ley que la impone cuando recayó y se le notificó la Sentencia apelada (fue notificada el 5 de marzo de 2003 y la tasa entró en vigor el 1 de abril siguiente). Por otro, sostiene que se trata de una cuestión meramente fiscal, de modo que el impago de la tasa podrá dar lugar a la correspondiente actuación administrativa, mas nunca a impedir el acceso a un trámite procesal, pues ello resulta contrario al derecho fundamental invocado, al limitarse y condicionarse la efectividad del mismo en virtud de una previsión legal a todas luces injusta. En cualquier caso, entiende que la interpretación de la legalidad realizada por los órganos judiciales ha sido desproporcionada o excesivamente formalista en relación con los fines que se preservan y los intereses que se sacrifican.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providencia de 18 de abril de 2006 la Sala Segunda acordó admitir a trámite este recurso de amparo. Por diligencia de ordenación de 18 de julio de 2006, con arreglo a lo dispuesto por el art. 52.1 LOTC, se concedió a las partes personadas y al Fiscal plazo de veinte días para formular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Éste, en alegaciones presentadas el 28 de septiembre de 2006, tras exponer los antecedentes del caso y la doctrina de este Tribunal, se refiere a la previsión legal que exige la tasa por el ejercicio de la potestad jurisdiccional, y, en primer lugar, señala que si la norma fuera claramente impeditiva del derecho fundamental de acceso al recurso (art. 24.1 CE) podría contrariar ese derecho, surgiendo una razón de inconstitucionalidad. En este sentido, señala que ya ha sido admitida a trámite la cuestión de inconstitucionalidad núm. 647-2004, ratificándose en las alegaciones allí realizadas, conforme a las cuales la tasa que establece el precepto en cuestión aparece como razonable y proporcionada en relación con el fin que se propone obtener. En cualquier caso, interesa de la Sala la suspensión de la resolución de este recurso de amparo hasta tanto no se resuelva la cuestión de inconstitucionalidad señalada.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Sala Segunda, mediante Auto de 21 de diciembre de 2010, acordó elevar al Pleno cuestión interna de inconstitucionalidad, que fue aceptada por el Pleno de este Tribunal en la ya mencionada providencia de 1 de marzo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día 10 de marzo de 2011, el Presidente del Congreso de los Diputados comunicó el acuerdo de la Mesa de la Cámara, de 8 de marzo de 2011, personándose en el procedimiento y ofreciendo su colaboración a los efectos del art. 88.1 LOTC, con remisión a la Dirección de estudios y documentación de la Secretaría General. El 16 de marzo de 2011 se registró comunicación del Presidente del Senado dando cuenta de que la Mesa de la Cámara acordó dar por personada a la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presentó escrito en el Registro General de este Tribunal el 21 de marzo de 2011, personándose en esta cuestión interna de inconstitucionalidad y formulando alegaciones a favor de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ellas se refería a que pendían “ante el Tribunal tres cuestiones de inconstitucionalidad con el mismo objeto (647/2004, 1389/2005 y 1584/2005)” y “da[ba] por reproducidas las alegaciones consignadas” en las mismas, esto es, que el precepto cuestionado en la interpretación que justificaba el planteamiento de la cuestión no vulnera el derecho de acceso a la justicia por dos motivos: a) porque la doctrina sentada en la STC 141/1998 no es extensible a este supuesto, dado que las tasas judiciales cuyos efectos se enjuician aquí, a diferencia del impuesto de actos jurídicos documentados, sí se imponen en función de la propia realidad o finalidad del proceso; y b) porque la jurisprudencia sentada en la STEDH 19 de junio de 2001 (caso Kreuz c. Polonia) admite que una restricción financiera al acceso de una persona a un Tribunal sólo viola el art. 6.1 Convenio europeo para la protección de los derechos humanos y de las libertades fundamentales (CEDH) si excesiva dadas las circunstancias del caso. Añade ahora que esa doctrina se ha consolidado en otras sentencias que cita (la más reciente, la STEDH 26 de octubre de 2010, caso Marina c. Letonia).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expone las divergencias en la aplicación del precepto por los distintos tribunales en el interim, concluyendo que “cuando han proliferado tan discordantes interpretaciones, al art. 35.siete.2 de la Ley 53/2002 podrá reprochársele imperfección o deficiencia técnica pero no inconstitucionalidad, pues su tenor literal permite interpretaciones perfectamente respetuosas con el derecho fundamental a la tutela judicial efectiva”. En esta línea, considera que algunos Tribunales han sostenido una interpretación del precepto que sería indudablemente respetuosa del derecho fundamental, según la cual el art. 35 de la Ley 53/2002, desarrollado por la Orden HAC/661/2003 y la resolución de la Secretaría de Estado de Justicia de 8 de noviembre de 2003, en lugar de suponer que la omisión del pago de la tasa determine el cierre del proceso, se limita a imponer a los órganos judiciales el deber de suministrar información a la Administración tributaria para que la Delegación de Hacienda pueda practicar la liquidación de oficio. Por tanto, la falta de pago sólo daría lugar a la paralización del procedimiento en el estado en que se encontrase, situación que sería reversible si posteriormente se justifica el pago de la tasa, aun tardío, hasta el momento en que se decreta la caducidad del proceso. No puede decirse, sigue el Abogado del Estado, que, así entendido y aplicado, el art. 35.7.2 de la Ley 53/2002 viole el derecho a la tutela judicial efectiva, pues la paralización del curso de los autos no genera por sí sola pérdida de derechos sustantivos o procesales. Crea simplemente un estado de inactividad procesal imputable a la parte que puede generar la caducidad de la instancia. Con arreglo a esta interpretación, concluye el Abogado del Estado, “la resolución judicial contra la que se interpuso el recurso de amparo violó claramente el derecho a la tutela judicial efectiva (derecho al recurso) puesto que, por no haber subsanado la omisión en el pago de la tasa, consideró justificado declarar desierta la apelación. Ahora bien, esta pérdida de la vía de recurso de ninguna manera está impuesta por el tenor del art. 35.siete.2 de la Ley 53/2002, que solo exigía paralizar el trámite de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General del Estado, mediante escrito de 25 de abril de 2011, interesó la desestimación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los hechos relevantes del recurso de amparo del que procede esta cuestión interna de inconstitucionalidad y exponer en su contexto la norma objeto de ésta, destaca en primer lugar que la jurisprudencia del Tribunal Europeo de Derechos Humanos (caso Kreuz c. Polonia, de 19 de junio de 2001, y otras que ratifican esta doctrina) no reputa contrario al derecho de acceso efectivo a un Tribunal previsto en el art. 6.1 CEDH la exigencia de tasas judiciales, salvo que su establecimiento resulte, atendidas las circunstancias de cada caso, desproporcionado en relación a la capacidad económica del recurrente. Una vez sentado esto, expone que, aunque la regulación legal entraña, de alguna manera, una limitación del derecho de acceso al proceso y a los recursos, esta limitación pretende la consecución de un fin constitucionalmente legítimo —el sostenimiento de los gastos públicos, en especial la financiación del servicio público en que consiste la administración de justicia— y parece razonable y proporcionada en relación con ese fin, pues, debido a las exenciones subjetiva y objetivas que regula la norma, la obligación de pago de la tasa judicial nace sólo cuando el hecho imponible es realizado por personas cuya capacidad económica para hacer frente a dicho pago resulta indiscutida y nunca surge cuando la actividad jurisdiccional instada versa ratione materiae sobre pretensiones que revisten un manifiesto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tal como queda acreditado por una jurisprudencia menor caracterizada por la divergencia aplicativa de la norma objeto del presente proceso, un modo de interpretarla es que la falta de pago de la tasa judicial no determina con carácter automático y necesario el archivo de las actuaciones y la firmeza de la sentencia impugnada, sino solamente que no se dé curso al escrito de interposición del recurso, pudiendo el recurrente subsanar su falta, de modo que no es tanto la omisión del pago de la tasa como su inactividad pertinaz lo que puede conducir a la pérdida del derecho a recurrir y la consiguiente firmeza de la sentencia. Concluye el Fiscal que “[s]ostener un criterio distinto, como el que mantuvo la Sección Décima de la Audiencia Provincial de Madrid en el proceso a quo, sí que podría generar una vulneración del derecho a la tutela judicial efectiva (art. 24.1 CE), pero, se insiste, dicho criterio interpretativo no resulta del tenor literal del precepto legal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8 de mayo de 2012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interna de inconstitucionalidad núm. 605-2011 se suscita por la Sala Segunda del Tribunal Constitucional en relación con el art. 35 apartado 7.2, de la Ley 53/2002, de medidas fiscales, administrativas y de orden social, precepto de cuya aplicación depende el fallo del recurso de amparo 2223-2004, en el que se impugnan sendos Autos, respectivamente del Juzgado de Primera Instancia de Villarrobledo (Albacete) y de la Sección Primera de la Audiencia Provincial de Albacete, que declararon desierto el recurso de apelación interpuesto contra la Sentencia de 28 de febrero de 2003 dictada por el primero de dichos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35 de la citada Ley 53/2002 creó la tasa por el ejercicio de la potestad jurisdiccional en los órdenes civil y contencioso-administrativo. Su apartado 7, párrafo 2, al que concretamente se refiere la presente cuestión de inconstitucionalidad, dispuso: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justificante del pago de la tasa con arreglo al modelo oficial, debidamente validado, acompañará a todo escrito procesal mediante el que se realice el hecho imponible de este tributo, sin el cual el secretario judicial no dará curso al mismo, salvo que la omisión fuere subsanada en un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controversia, tal como se desprende del Auto de planteamiento, se proyecta sobre si el precepto cuestionado, al determinar que la falta de presentación del justificante de pago junto con el escrito procesal de que se trate, aquí el de interposición de un recurso de apelación civil, cierra el cauce procedimental correspondiente, podría vulnerar el derecho de acceso a los recursos legalmente previstos que forma parte de la tutela judicial efectiva que proclama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resulta de sus alegaciones, referidas con detalle en los antecedentes de esta resolución, el Abogado del Estado y el Ministerio Fiscal solicitan la desestimación de la cuestión así planteada y alternativamente sostienen que el precepto objeto de este proceso constitucional es susceptible de otra interpretación que es plenamente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este Tribunal en la reciente STC 20/2012, de 16 de febrero, se ha pronunciado sobre si ese mismo precepto, por impedir que se diera curso a una demanda civil al no ir acompañada del correspondiente justificante del pago de la tasa, vulnera el derecho de acceso a la justicia que se inserta como dimensión primera y principal en el derecho a la tutela judicial efectiva ex art. 24.1 CE. En ella afirmamos que es constitucional subordinar la prestación de la actividad jurisdiccional en el orden civil al abono de unas tasas judiciales por la interposición de la demanda, siempre que, en la línea de la doctrina del Tribunal Europeo de Derechos Humanos iniciada con la Sentencia Kreuz contra Polonia, de 19 de junio de 2001 (asunto núm. 28249/95), y consolidada posteriormente (por todas, SSTEDH de 26 de julio de 2005, Kniat c. Polonia, asunto 71731/01; 28 de noviembre de 2006, Apostol c. Georgia, asunto 40765/02; y 9 de diciembre de 2010, Urbanek c. Austria, asunto 35123/05), su cuantía no sea excesiva a la luz de las circunstancias propias de cada caso, de modo que no se impida en la práctica el acceso a la jurisdicción o lo obstaculice en un caso concreto en términos irrazonables.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luego de analizar la regulación completa del tributo, concluíamos que, dadas las exenciones objetivas y subjetivas que prevé el art. 35 de la Ley 53/2002, solamente quedan sujetas al pago de esta tasa judicial las personas jurídicas con ánimo de lucro cuya cifra de negocios hubiere alcanzado, en el período impositivo anterior, un importe neto superior a seis millones de euros, y únicamente cuando promueven procesos en que se controvierten derechos de contenido económico, circunstancias todas ellas que acreditan que la exigencia de la tasa judicial cuestionada persigue un fin constitucionalmente lícito, como es que las entidades mercantiles con un elevado volumen de facturación contribuyan a financiar los costes generados por la actividad jurisdiccional que conlleva juzgar las demandas que libremente deciden presentar ante los Tribunales del orden civil para defender sus derechos e intereses legítimos, y lo hace sin limitar de un modo desproporcionado el derecho de acceso a la jurisdicción, pues no alcanza a ser un obstáculo siquiera significativo para el mismo. Sentado lo anterior, continúa razonando la STC 20/2012, carece de lógica reprochar que el legislador, para lograr un alto grado de cumplimiento espontáneo de la obligación de pagar un tributo legítimo, haya decidido que la contribución de los justiciables a la financiación de la justicia se produzca mediante tasas cuyo previo pago es requerido como regla general para obtener el beneficio ínsito en la prestación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anterior doctrina al presente supuesto conduce necesariamente a la desestimación de la cuestión de inconstitucionalidad suscitada. Se hace necesario, no obstante, un razonamiento intermedio, pues la STC 20/2012, cuya doctrina nos sirve de punto de partida, enjuicia el art. 35.7.2 Ley 53/2002 en relación al derecho de acceso a la justicia cuando en este supuesto, como ya dijimos al delimitar el objeto del proceso, la duda de constitucionalidad es si el legislador al promulgar dicho precepto vulnera el derecho de acceso a los recursos legalmente previstos, que es una vertiente diferente de la tutela judicial efectiva garantizada por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tenido ocasión de sentar que el derecho de acceso a los recursos establecidos en la ley, como dimensión del derecho a la tutela judicial efectiva, también despliega efectos frente al legislador, reputando inconstitucional que éste pudiera condicionar la utilización de un recurso legalmente previsto al cumplimiento de obstáculos procesales que no aparezcan como justificados y proporcionados conforme a las finalidades que persiguen, y que este vínculo se establece, aunque igualmente referido a un juicio de proporcionalidad, de un modo distinto y más laxo al que supone el derecho de acceso a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STC 3/1983, de 25 de enero, FJ 4, resolviendo sobre si es constitucional que el legislador exigiera para tener preparado el recurso de casación frente a las Sentencias dictadas por las Magistraturas de Trabajo la consignación previa del importe de la condena, incrementada en un 20 por 100, dijimos que “[a]nalizando la presunta incompatibilidad entre la obligación de consignar el importe de la condena y el art. 24.1 de la C.E. que garantiza a todos el derecho a la tutela judicial efectiva, debe tenerse presente que este Tribunal viene configurando el alcance del mismo, no sólo como un derecho al acceso al proceso de instancia, sino también a los recursos establecidos en la Ley. Al no existir, sin embargo, norma o principio alguno en la C.E. que obligue a la existencia de una doble instancia o de unos determinados recursos en materia laboral, es evidente que en abstracto es posible la inexistencia de recursos o condicionar los previstos al cumplimiento de determinados requisitos, perteneciendo al ámbito de libertad del legislador establecer unos u otros en la forma que considere oportuna. Aunque sea conveniente precisar que a su vez es distinto el enjuiciamiento que pueda recibir una norma según actúe como impeditiva u obstaculizadora del acceso a la jurisdicción o simplemente como limitadora de un recurso extraordinario contra una Sentencia previamente dictada en un proceso contradictorio, en el que las partes gozaron de todas las garantías y medios de defensa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cuando se parte del previo establecimiento en la ley de unos determinados recursos (en este caso el de casación) y en determinados supuestos (Sentencias de condena) si el acceso a ellos se vincula al cumplimiento de unos obstáculos procesales, es evidente que el legislador no goza de absoluta libertad, ya que constitucionalmente no son admisibles aquellos obstáculos que puedan estimarse excesivos, que sean producto de un innecesario formalismo y que no se compaginen con el derecho a la justicia, o que no aparezcan como justificados y proporcionados conforme a las finalidades para que se establecen, que deben, en todo caso, ser adecuadas al espíritu constitucional, siendo en definitiva el juicio de razonabilidad y proporcionalidad el que resulta trascendente para la confrontación entre el art. 170 de la LPL y el art.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menor intensidad con que el principio de proporcionalidad vincula al legislador cuando ya se ha obtenido una primera respuesta judicial y se trata únicamente de acceder a un recurso legalmente previsto la declaramos también, esta vez contrario sensu, cuando, enjuiciando la constitucionalidad de que el legislador exija para presentar un recurso contencioso-administrativo una comunicación previa a la Administración autora del acto que se pretendiese recurrir, afirmamos en la STC 76/1996, de 30 de abril, FJ 2, que “el denominado recurso contencioso-administrativo no es propiamente un recurso —no genera una segunda instancia o una casación— pues viene a dar vida a un proceso en primera o única instancia, de suerte que no se instala en el terreno del acceso a los recursos sino en el del acceso a la jurisdicción (SSTC 3/1983, 37/1995 y 55/1995), lo que intensifica las exigencias que derivan del principio de proporcionalidad que tan destacada función cumple en el ámbito de los derechos fundamentales (STC 55/1996)”.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esta línea argumental la STC 20/2012, FJ 5, ha recordado que “el principio hermenéutico pro actione protege el derecho de acceso a la justicia, dada la diferente trascendencia que cabe otorgar —desde la perspectiva constitucional— a los requisitos legales de acceso al proceso, en tanto pueden obstaculizar o eliminar el derecho de los ciudadanos a someter el caso al conocimiento y pronunciamiento de un Juez y por tanto causar indefensión. Por el contrario, el control constitucional de los requisitos de admisión de los recursos legalmente establecidos es más laxo”. Más aún, en la STC 79/2012 hemos dicho, si bien que como obiter dictum (pues el debate planteado se refería a la subsanabilidad del requisito de pago de la tasa para apelar en vía jurisdiccional civil y no a su efecto de cierre del proceso), que “en la Sentencia 20/2012, de 16 de febrero (FJ 5), desde la Sentencia de Pleno 37/1995, de 7 de febrero (FJ 5), este Tribunal ha subrayado el diferente relieve constitucional que posee el derecho de acceso a la jurisdicción y el de acceso a los recursos legalmente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Precisado el canon de enjuiciamiento de esta manera, estamos en condiciones de concluir que si el art. 35 de la Ley 53/2002, en la medida que requiere a entidades mercantiles con un elevado volumen de facturación que contribuyan a financiar la actividad jurisdiccional que conlleva juzgar las demandas en las que reclaman derechos de contenido económico so pena de no darles curso, no limita de un modo desproporcionado el derecho de acceso a la justicia, como hemos declarado en la STC 20/2012, mucho menos puede apreciarse desproporción en ese precepto cuando proyecta esa misma exigencia sobre idénticos sujetos y con iguales consecuencias pero referida a la promoción de recursos contra un previo pronunciamiento judicial, ámbito éste en el que, como ya hemos apuntado, el juicio de proporcionalidad al que puede someterse la decisión del legislador por este Tribunal es menos intenso, todo lo cual implica que la limitación de acceso a los recursos previstos en las leyes procesales civiles que dispone el precepto objeto de este proceso no desconozca la dimensión de la tutela judicial efectiva (art. 24.1 CE) que garantiza el acceso a los recursos establecidos en la ley y que, en su virtud, proceda desestimar esta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605-2011, planteada por la Sala Segunda de este Tribunal, relativa al artículo 35 apartado 7.2 de la Ley 53/2002, de 30 de diciembre, de medidas fiscales, administrativas y del orden social.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