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27 de octubre de 2011, la Procuradora de los Tribunales doña Pilar Cermeño Roco, actuando en nombre y representación de don Pedro González-Trevijano Sánchez, interpuso recurso de amparo constitucional contra la Sentencia de la Sección Octava de la Sala de lo Contencioso-Administrativo del Tribunal Superior de Justicia de Madrid recaída el 3 de junio de 2011 en el rollo de apelación núm. 160-2011 y contra el Auto de 7 de octubre de 2011 que desestimó el incidente de nulidad de actuaciones promovido contra aquélla, alegándose en la demanda de amparo la vulneración del derecho constitucional a acceder en condiciones de igualdad a las funciones y cargos públicos, con los requisitos que señalen las leyes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19 de diciembre de 2011 la Sala Segunda de este Tribunal Constitucional acordó la admisión a trámite de la demanda de amparo, así como, por apreciar las condiciones a que se refiere el art. 56.3 de la Ley Orgánica del Tribunal Constitucional (LOTC), suspender la ejecución de las mencionadas resoluciones judiciales objeto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el ATC 19/2012, de 30 de enero, la Sala acordó mantener la medida cautelar de suspensión acordada en la providencia de 19 de diciembre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8 de febrero de 2012 la representación procesal de don David Ríos Insua —quien se ha personado como parte en el proceso de amparo— solicitó que se le otorgara audiencia en la presente pieza de medidas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27 de febrero de 2012 la Sala acordó: “El anterior escrito presentado el 8 de febrero de 2012 por la Procuradora doña Myriam González Fernández en nombre y representación de don David Ríos Insua solicitando ser oído en el incidente de suspensión dimanante del presente recurso de amparo, únase a la pieza de medidas cautelares y, habiendo recaído el Auto de 30 de enero de 2012, notifíquesele a fin de que tenga conocimiento del mismo, así como a la representación procesal de la Universidad Rey Juan Carlos, que también se ha personado en las actuaciones con posterioridad a haber precluido el plazo de tres días para formular alegaciones que fue abierto por providencia de fecha 19 de diciembre de 2011; todo ello sin perjuicio de que las partes puedan formular nuevas pretensiones al amparo del art. 57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29 de marzo de 2009 don David Ríos Insua presentó un nuevo escrito en el que solicitaba el levantamiento de la medida cautelar acordada y, subsidiariamente, la exigencia al demandante de amparo de fianza suficiente para hacer frente a los daños y perjuicios que pudieran originarse.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fin comienza exponiendo que si su personación se produjo una vez precluido el plazo de tres días para formular alegaciones que fue abierto por la providencia de 19 de diciembre de 2011, ello fue debido a que no tuvo oportunidad de personarse hasta que fue emplazado por el Juzgado de lo Contencioso-Administrativo, sin que le fuera notificada en ese momento la admisión a trámite del recurso de amparo ni la medida cautelar adoptada inaudita parte, por lo que en modo alguno pudo presentar alegaciones, situación ésta que le ha causado indefensión, máxime si se tiene en cuenta que cuando recaiga sentencia en este proceso de amparo ya habrá transcurrido el plazo de cuatro años del mandato rectoral.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ello solicita el levantamiento de la suspensión, al amparo del art. 57 LOTC, calificando de contradictorios los argumentos del demandante de amparo para pedir la suspensión y poniendo de relieve que la ejecución de la Sentencia dictada por el Tribunal Superior de Justicia de Madrid no supondría ninguna inestabilidad en la organización y funcionamiento de la Universidad Rey Juan Carlos, puesto que sus estatutos contemplan la figura del Rector en funciones durante un periodo de tres meses; del mismo modo que tampoco afectaría al censo electoral, pues la cuestión está igualmente prevista en los estatutos; por último, tampoco causaría perjuicio que a la elecciones sólo concurriese un candidato, pues tal situación ya se ha producido en ocasiones precedentes.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Subsidiariamente, solicita que se imponga al demandante de amparo una caución equivalente al sueldo y demás emolumentos que corresponden al cargo de Rector, para hacer frente a los perjuicios que se producirían si el recurso de amparo se resuelve una vez concluido el mandato rectoral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Dado traslado del anterior escrito a las demás partes, el demandante de amparo, mediante escrito registrado el 10 de abril de 2012, pide que se desestime la petición de alzamiento de la suspensión, remitiéndose al contenido de la providencia de 19 de diciembre de 2011, al Auto de 30 de enero de 2012, así como a sus propios escritos de demanda y alegaciones, y al del Ministerio Fiscal. Por último, entiende que no procede la prestación de fianza, pues la Sala no lo ha estimado preciso y, estando actualmente ejerciendo el cargo de Rector, resulta evidente que tiene derecho a cobrar el sueldo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Igualmente, la representación procesal de la Universidad Rey Juan Carlos, en escrito presentado el 11 de abril de 2012, pide que se desestimen las peticiones formuladas de contrario. Tras poner de manifiesto la corrección procesal con que ha actuado esta Sala, se opone al levantamiento de la suspensión acordada, señalando que dicha suspensión no perturba los derechos fundamentales o libertades públicas del solicitante ya que, como se indica en el Auto de 30 de enero de 2012, la ejecución de la Sentencia recurrida comportaría la celebración de unas nuevas elecciones rectorales, por lo que quien en el proceso contencioso-administrativo obtuvo Sentencia favorable no ostenta en su virtud un derecho a ejercer el cargo de Rector sino una expectativa de acceso al mismo, supeditada al resultado de un nuevo proceso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también que las circunstancias que llevaron a adoptar la medida cautelar son las mismas en la actualidad, no existiendo ninguna otra sobrevenida o que fuera desconocida al sustanciarse el incidente. Por último, rechaza la fijación de fianza, afirmando que el peticionario no ha sufrido ningún perjuicio, pues no ostenta derecho alguno, sino una mera expectativa a acceder al cargo de Rector; y, en su caso, la determinación de los perjuicios se hará en un momento posterior al pronunciamiento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25 de abril de 2012 presentó su escrito de alegaciones el Ministerio Fiscal en el que comienza rechazando que en la tramitación del incidente suspensivo se haya ocasionado indefensión alguna, puesto que malamente pudo practicarse lo acordado en la providencia de 19 de diciembre de 2011 en relación a quien todavía no era parte en el proceso de amparo; a lo cual se añade que ello no ha impedido que ahora solicite el levantamiento de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señala que no se han aportado elementos suficientes que desvirtúen los motivos que sirvieron para adoptar la medida cautelar. También rechaza que se fije una caución pues, como se dijo en el Auto de 30 de enero de 2012 que mantuvo la suspensión, el peticionario no ostenta un derecho a ser nombrado Rector sino una expectativa de ser elegido tras el oportuno proceso electoral.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don David Ríos Insua, al amparo del art. 57 de la Ley Orgánica del Tribunal Constitucional (LOTC), solicita el levantamiento de la medida cautelar adoptada en el presente proceso de amparo y, subsidiariamente, que se imponga al demandante la prestación de fianza para atender a los eventuales perjuicios que pudieran causarse.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resolver tales peticiones se hace necesaria alguna consideración sobre la corrección procesal con que se ha tramitado la presente pieza de medidas cautelares, ante las dudas expresadas al respecto por la parte que promueve esta resolución. Pues bien, no siendo discutible la competencia de este Tribunal para acordar medidas cautelares inaudita parte en la providencia en que se admita a trámite un recurso de amparo (art. 56.6 LOTC), el propio Tribunal ha considerado necesario, pese a no exigirlo el precepto legal, dictar siempre una posterior resolución motivada en la que se mantenga, modifique o levante la medida inicialmente acordada, tras oír a las partes. Claramente, esa audiencia ha de entenderse con quienes ya desde el momento mismo de la admisión a trámite de la demanda son partes necesarias del proceso de amparo: el propio demandante y el Ministerio Fiscal. Pero es también obvio que en ese momento inicial no hay más partes, ni es posible anticipar si las habrá, pues la personación de otras eventuales partes es voluntaria e incierta en el tiempo, ya que sólo tendrá lugar tras los emplazamientos llevados a cabo por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dado el carácter perentorio, y a veces apremiante, de las medidas cautelares, es práctica constante de este Tribunal que la audiencia a las partes se lleve a cabo sólo con las que estén personadas al tiempo de sustanciarse el incidente, sin esperar a personaciones futuras. Por ello hemos señalado en ocasiones precedentes que no es un motivo suficiente para reabrir el incidente de suspensión la eventualidad de que quienes lo solicitan no hubieran sido oídos oportunamente en la pieza de suspensión, si al sustanciarse ésta no se hubiesen podido personar en el recurso de amparo (AATC 834/1985, de 27 de noviembre, FJ 1; 671/1987, de 3 de junio, FJ único; y 54/1989, de 31 de enero, FJ 1). Como dijimos en el ATC 493/1989, de 16 de octubre (FJ 1), “se ha reiterado por este Tribunal que la adopción de una medida cautelar como la suspensión en un momento del procedimiento en el que aún no se han personado los afectados no implica indefensión alguna de éstos; como tal medida cautelar, se adopta a la vista de las alegaciones del recurrente y con intervención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ello no es obstáculo para que si se producen otras personaciones pueda hacerse uso de las previsiones del art. 57 LOTC, pues, en efecto, la circunstancia de que una determinada parte no haya sido oída en la pieza separada de suspensión no impide que la misma pueda solicitar, tras su personación, la modificación de la resolución recaída en el incidente de suspensión (ATC 87/1992, de 30 de marzo, FJ 1), tal y como ahora acontece.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precisado lo anterior, debemos recordar que, como consecuencia del carácter instrumental de las medidas cautelares, resulta consustancial a las mismas la posibilidad de que el Tribunal pueda modificar su decisión en cualquier momento y cuantas veces sea preciso, mientras no recaiga resolución que ponga fin al proceso de amparo, pues tales medidas se adoptan atendiendo a las circunstancias fácticas existentes al interponerse el recurso y, en consecuencia, son modificables siempre que el Tribunal aprecie que se ha producido un cambio en dichas circunstancias que lo hagan necesario o aconsejable.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en el presente caso no se aprecian razones para modificar la decisión adoptada, pues ya tuvimos entonces en consideración las consecuencias que la suspensión podía tener para terceros aunque no hubieran sido oídos en ese momento. Así, consideramos que “ninguna perturbación grave de intereses constitucionalmente protegidos se sigue para la Universidad Rey Juan Carlos porque el actor continúe en el ejercicio del cargo, al que accedió por elección de la comunidad universitaria, en cuanto que, aun cuando sea en el régimen de provisionalidad que se deriva de la pendencia del presente proceso de amparo, la gestión de la referida Universidad no sufre menoscabo alguno por la circunstancia de que sea el demandante quien continúe desempeñando el referido cargo”. Tal apreciación ha sido compartida por la propia Universidad Rey Juan Carlos en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mismo modo, tampoco apreciamos que con el mantenimiento de la suspensión quedasen perturbados gravemente derechos fundamentales o libertades públicas del señor Ríos Insua. Ahora debe reiterarse que no estamos ante un supuesto en el que los perjuicios que al recurrente en amparo ocasiona la situación creada por la Sentencia impugnada sean los mismos, aunque en sentido inverso, que los que se producen a la parte contraria en el caso de mantenerse la suspensión, en cuyo caso, ante una paridad de posiciones en que pudieran encontrarse las partes, el interés general en el cumplimiento de las resoluciones judiciales habría de llevar a considerar improcedente la suspensión, sino que, por el contrario, lo que la ejecución de la Sentencia recurrida comportaría es la celebración de unas nuevas elecciones rectorales, por lo que el peticionario no ostenta un derecho a ejercer el cargo de Rector sino una expectativa de acceso al mismo, supeditada al resultado de un nuevo proceso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Subsidiariamente se solicita que se imponga al demandante de amparo una caución equivalente al sueldo y demás emolumentos que corresponden al cargo de Rector, para hacer frente a los perjuicios que se producirían si el recurso de amparo se resuelve una vez concluido el mandato rectoral.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la exigencia de caución o fianza tiene por objeto asegurar a la contraparte la eventual indemnización de los perjuicios que pudiera sufrir como consecuencia de la medida cautelar adoptada si al final de este proceso triunfaran sus pretensiones (ATC 161/1999, de 14 de junio, FJ 3). A tal fin, el art. 56.5 LOTC dispone que “la Sala o la Sección podrá condicionar la suspensión de la ejecución y la adopción de las medidas cautelares a la satisfacción por el interesado de la oportuna fianza suficiente para responder de los daños y perjuicios que pudieren originarse”.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en el presente supuesto lo que la ejecución de la Sentencia recurrida comportaría, como hemos insistido, es la celebración de unas nuevas elecciones, por lo que quien en el proceso contencioso-administrativo obtuvo Sentencia favorable no ostenta en su virtud un derecho a ejercer el cargo de Rector sino una expectativa de acceso al mismo, supeditada al resultado de un nuevo proceso electoral; por lo que en el momento actual no resulta acreditada la existencia de perjuicios, los cuales, de producirse, deberán ser considerados una vez que recaiga Sentencia poniendo fin al proceso.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conviene recordar que concluíamos nuestro Auto de 30 de enero de 2012 advirtiendo que “la Sala, para paliar los efectos de la pendencia del proceso, procederá a señalar preferentemente la deliberación y fallo del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medida cautelar de suspensión acordada en la providencia de 19 de diciembre de 2011 y confirmada en el ATC 19/2012, de 30 de enero.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