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19 de septiembre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febrero de 2012, don Federico Riesco García, interpuso demanda de amparo contra Sentencia de la Sección Séptima de la Sala de lo Contencioso-Administrativo del Tribunal Supremo recaído en recurso de casación núm. 6009-2008 contra la dictada por la Sala de lo Contencioso-Administrativo del Tribunal Superior de Justicia de Castilla y León, con sede en Valladolid en procedimiento ordinario núm. 257-2007.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toda vez que fue Presidente de la Sala de lo Contencioso-Administrativo del Tribunal Supremo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Juan José González Rivas en el recurso de amparo núm. 829-2012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