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septiembre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586-2010, interpuesto por Bodega de Sarriá, S.A.U., representada por la Procuradora doña Silvia Virto Bermejo y asistida por el Letrado don Luciano Díaz Sánchez, contra la Sentencia de la Sección Segunda de la Sala de lo Contencioso-Administrativo del Tribunal Superior de Justicia de Castilla y León, con sede en Valladolid, de 1 de diciembre de 2009 y la resolución sancionadora del Consejero de Agricultura y Ganadería de la Junta de Castilla y León de 19 de octubre de 2006. Ha intervenido el Ministerio Fiscal. Ha sido Ponente el Magistrado don Francisco Pérez de los Cobos Orihuel,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Decano de Valladolid el 15 de enero de 2010 y registrado en este Tribunal el 25 de enero de 2010, la Procuradora de los Tribunales doña Silvia Virto Bermejo, actuando en nombre y representación de Bodega de Sarriá, S.A.U., interpuso recurso de amparo frente 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los que trae causa el presente recurso de amparo, son en resumen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servicios de inspección del Consejo regulador de la denominación de origen “Rueda” levantaron acta de infracción a la firma Bodegas de Crianza de Castilla la Vieja, S.A. (absorbida por Bodega de Sarriá, S.A.U., el 17 de diciembre de 2008), que dio origen a la incoación de un expediente sancionador a resultas del cual, mediante Orden del Consejero de Agricultura y Ganadería de la Junta de Castilla y León de 19 de octubre de 2006, se impuso a la recurrente una multa de treinta mil un euros por la comisión de una infracción administrativa muy grave tipificada en el art. 40.2 d) de la Ley 24/2003, de 10 de julio, de la viña y 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realizadas en el curso del procedimiento sancionador la recurrente invocó la vulneración del art. 25.1 CE por infracción de los principios de legalidad y tipicidad por cuanto la conducta no era constitutiva de ninguna de las infracciones tipificadas en la Ley 8/2005, de 10 de junio, de la viña y del vino de Castilla y León, no resultando de aplicación el art. 40.2 d) de la Ley 24/2003, de 10 de julio, de la viña y el vino en el ámbito territorial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sancionadora, en su fundamento de Derecho tercero, rechaza esta alegación por considerar, en esencia, que la expresión “legislación básica” que contiene el art. 42 de la Ley 8/2005, de 10 de junio, de la viña y el vino de Castilla y León tiene carácter genérico y remite a la totalidad del régimen sancionador de la Ley 24/2003, de 10 de julio, de la viña y el vino, sin distinguir entre preceptos básicos y no básicos, y que, en todo caso, el Derecho estatal tiene carácter supletorio de acuerdo con lo establecido en el art. 149.3 CE, precepto que si bien no habilita al Estado para dictar normas al amparo de dicha cláusula, hace entrar en juego a título supletorio esta disposición del Estado dictada en ejercicio de sus competencias, al no poderse dejar sin sanción una conducta tan grave como la cometida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empresa sancionada interpuso recurso contencioso-administrativo que fue estimado por la Sentencia del Juzgado de lo Contencioso-Administrativo núm. 1 de Valladolid de fecha 26 de noviembre de 2008. Entiende el Juzgado, en el fundamento jurídico segundo de la Sentencia, que debe ser estimada la alegación del demandante según la cual la conducta imputada no se encuentra tipificada como infracción en la legislación autonómica, sin que resulte de aplicación el art. 40.2 d) de la Ley 24/2003, de 10 de julio, de la viña y el vino en Castilla y León al no ser el término legislación básica equivalente a legislación estatal y no poderse aplicar con carácter supletorio en la medida en que no existe una laguna de la legislación autonómica en la tipificación de determinadas infracciones, remitiéndose en lo no previsto a la legislación básica estatal pero no a la que no tiene dicho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3112/2009, de 1 de diciembre, de la Sección Segunda de la Sala de lo Contencioso-Administrativo del Tribunal Superior de Justicia de Castilla y León, con sede en Valladolid, estimó el recurso de apelación interpuesto por la Junta de Castilla y León,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las desplacen con el simple ejercicio de sus competencias normativas (fundamento jurídico segundo). Y añade a renglón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que es así y que la Comunidad de Castilla y León no ha desplazado, sino que ha asumido, las normas reguladoras de las infracciones administrativas que no tienen el carácter de básicas en la Ley 24/2003, en concreto el art. 40.2 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(exposición de motivos y art. 1 de la Ley 8/2005). Y desde esta perspectiva —teniendo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la Juzgadora el Juez a quo de la expresión tantas veces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actora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ex art. 149.3 CE— en una Comunidad Autónoma que haya asumido y ejercido sus competencias exclusivas en la materia. Cita, a este respecto, autorizadas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representación procesal de Bodega de Sarriá, S.A.U., que, contrariamente a lo afirmado en la resolución administrativa sancionadora y en la Sentencia de la Sección Segunda de la Sala de lo Contencioso-Administrativo del Tribunal Superior de Justicia de 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al incluir expresamente en su art. 68.2 b) el tipo del ilícito administrativo que se dice aplicable por mor de la supletoriedad del Derecho estatal. La actora hace hincapié en que este reglamento autonómico no copió todas las infracciones de la ley estatal, limitándose a reproducir exclusivamente aquellas que no tenían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 de Sarriá, S.A.U., “la conclusión no puede ser ésa, porque la realidad es que el art. 35 de la Ley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actora que la Ley de las Cortes de Castilla y León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disposición final segunda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 Bodega de Sarriá, S.A.U.,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disposiciones básicas estatales para regular una materia, incluso sancionadora, pero esto no es lo mismo que considerar aplicable en virtud del principio de supletoriedad del Derecho 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cerrar su escrito de demanda, la actora reconoce que, en el momento de producirse los hechos, podía prever la aplicación de lo dispuesto en el art. 44.3 e) del reglamento de la denominación de origen “Rueda”, aprobado por Orden del Ministerio de Agricultura, Pesca y Alimentación 2059/2002, de 21 de julio, donde se tipifica como infracción grave la indebida tenencia, negociación o utilización de los documentos, precintas, etiquetas, sellos, etc., propios de la denominación, sancionando esta conducta con multa de veinte mil pesetas al doble del valor del producto afectado y decomiso. Para la demandante de amparo, el indicado reglamento se encontraba entonces vigente en virtud de lo previsto en la disposición transitoria de la Ley de las Cortes de Castilla y León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 Ahora bien, es la propia Sentencia impugnada la que descarta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solicitud de que se dicte Sentencia por la que se reconozca el derecho de la recurrente a la legalidad en materia sancionadora y, a fin de reparar la lesión padecida en éste, se anulen la Sentencia de la Sección Segunda de la Sala de lo Contencioso-Administrativo del Tribunal Superior de Justicia de Castilla y León núm. 1445, de 10 de junio de 2009, y la orden del Consejero de Agricultura y Ganadería de la Junta de Castilla y León de 19 de octubre de 2006, por la que se le impone una sanción de sesenta mil euros como autora de una infracción del art. 40.2 d) de la Ley 24/2003, de la viña y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marzo de 2011 la Sala Segunda de este Tribunal acordó, de conformidad con lo dispuesto en el art. 11.2 de la Ley Orgánica del Tribunal Constitucional (LOTC), conocer del presente recurso de amparo y admitir a trámite la demanda formulada por la Procuradora doña Silvia Virto Bermejo en nombre y representación de Bodega de Sarriá, S.A.U. En la misma providencia se acordó, en aplicación de lo dispuesto en el art. 51 LOTC, dirigir atenta comunicación a la Sección Segunda de la Sala de lo Contencioso-Administrativo del Tribunal Superior de Justicia de Castilla y León, con sede en Valladolid, a fin de que, en plazo que no excediera de diez días, remitiera certificación o copia adverada de las actuaciones correspondientes al recurso de apelación núm. 183-2009 y al Juzgado de lo Contencioso-Administrativo núm. 1 de Valladolid para que, en plazo no superior a diez días, remitiera certificación o fotocopia adverada de las actuaciones correspondientes al procedimiento ordinario núm. 78-2007, debiendo previamente emplazar a quienes hubieran sido parte en ese proceso, excepto la recurrente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26 de abril de 2011, de conformidad con lo dispuesto en el art. 52.1 LOTC, se concedió al Ministerio Fiscal y al demandante de amparo un plazo común de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 de junio de 2011 la representación procesal de la mercantil demandante de amparo se ratificó en los argumentos ya expuestos en el escrito rector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conferido mediante escrito presentado el 7 de junio de 2011. En dicho escrito pone de manifiesto que, habida cuenta de que el presente recurso de amparo presenta una identidad sustancial con los recursos núms. 3757-2010, 7209-2010 y 7210-2010, reitera las alegaciones efectuadas en aquéllos, interesando que se dicte Sentencia estimatoria del recurso de amparo promovido por Bodega de Sarriá, S.A.U.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Aborda en primer lugar el Ministerio Fiscal la cuestión relativa al alcance de la referencia que en el art. 42 de la Ley de las Cortes de Castilla y León 8/2005 se hace a la “legislación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básicas de la Ley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denominaciones de origen y otras indicaciones de procedencia relativas a productos de la Comunidad, según lo dispuesto en el artículo 32.1.7 y 32 de su Estatuto de Autonomía,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Segunda de la Sala de lo Contencioso-Administrativo del Tribunal Superior de Justicia de Castilla y León, con sede en Valladolid, utiliza además una argumentación, que califica de “carácter lógico”. De acuerdo con esta resolución judicial, 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agosto, regulador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fuera sancionada la mercantil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ex novo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refuta la afirmación de que el art. 40.2 d) de la Ley 24/2003 resulta aplicable como Derecho supletorio conforme al principio establecido en el art. 149.3 CE. La atribución de carácter supletorio, en todo caso, al Derecho estatal sirve al fin de evitar la 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interpretación extensiva de la remisión que la ley territorial hace a la legislación básica contradice las garantías que integran el derecho fundamental al principio de legalidad sancionadora. La demandante de amparo no pudo racionalmente prever su responsabilidad por infracción de lo previsto en el art. 40.2 d) de la ley estatal y acomodar a dicha norma su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13 de septiembre de 2012 se señaló para deliberación y votación de la presente Sentencia el día 17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en los antecedentes, Bodega de Sarriá, S.A.U., solicita amparo respecto de la Orden del Consejero de Agricultura y Ganadería de la Junta de Castilla y León de 19 de octubre de 2006, por la que se le impuso una sanción de multa de treinta mil un euros por la comisión de una infracción tipificada en el art. 40.2 d) de la Ley 24/2003, de 10 de julio, de la viña y del vino, así como respecto de la Sentencia de la Sección Segunda de la Sala de lo Contencioso-Administrativo del Tribunal Superior de Justicia de Castilla y León, con sede en Valladolid, de 1 de diciembre de 2009, que, estimando el recurso de apelación deducido contra la Sentencia del Juzgado de lo Contencioso-Administrativo núm. 1 de Valladolid, desestimó el recurso contencioso-administrativo interpuesto contra la indicada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demandante que ambas resoluciones habrían vulnerado su derecho fundamental a la legalidad sancionadora, opinión que comparte el Ministerio Fiscal en las alegaciones formuladas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de señalar que la impugnación de la sanción litigiosa tiene su origen en el art. 42 de la Ley 8/2005, de 10 de junio, de la viña y del vino de Castilla y León, cuyo texto es el siguiente: “Con carácter general, el régimen sancionador en las materias objeto de la presente Ley será el establecido en la legislación básica de la Viña y del Vino, sin perjuicio de lo que se dispone en los artículos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puesto que la sanción se impone por la infracción administrativa prevista en el art. 40.2 d) de la Ley 24/2003, de 10 de julio, de la viña y del vino, que no tiene carácter básico, la cuestión que se plantea es la de si este precepto, en conexión con el que se ha transcrito, da cobertura legal suficiente a la sanción, habida cuenta de las exigencias del principio de legalidad en materia sancionadora que consagra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cuestión ha sido ya resuelta en las SSTC 90/2012, de 7 de mayo, 109/2012, de 21 de mayo, y 127/2012, de 18 de junio. Al igual que se hace en esta última Sentencia, procede que nos remitamos ahora al contenido de la STC 90/2012, reiterando nuevamente que, como expresamente se deja dicho en el fundamento jurídico 5 de esta Sentencia,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Pues bien,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Bodega de Sarriá, S.A.U.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legalidad sancionadora (art. 25.1 CE) de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Orden del Consejero de Agricultura y Ganadería de la Junta de Castilla y León de 19 de octubre de 2006, por la que se le impone a Bodega de Sarriá, S.A.U., una sanción de treinta mil un euros como autora de una infracción del art. 40.2 d) de la Ley 24/2003, de 10 de julio, de la viña y del vino, así como de la Sentencia de la Sección Segunda de la Sala de lo Contencioso-Administrativo del Tribunal Superior de Justicia de Castilla y León, con sede en Valladolid, 3112/2009, de 1 de diciembre.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