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6021-2001, planteada por el Juzgado Central de Menores, sobre el apartado 2 c) de la disposición adicional cuarta de la Ley Orgánica 5/2000, reguladora de la responsabilidad penal de los menores, introducida por la Ley Orgánica 7/2000, de 22 de diciembre, de modificación del Código penal y de la Ley Orgánica 5/2000 en relación con delitos de terrorismo. Han comparecido el Abogado del Estado y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El día 19 de noviembre de 2001 tuvo entrada en el Registro General de este Tribunal Constitucional oficio del titular del Juzgado Central de Menores de Madrid al que se adjuntaba testimonio de las actuaciones correspondientes al expediente de reforma núm. 3-2001, en cumplimiento del Auto del mismo órgano jurisdiccional de 2 de noviembre de 2001, que se acompañaba, por el que se acuerda plantear cuestión de inconstitucionalidad respecto del apartado 2 c) de la disposición adicional cuarta de la Ley Orgánica 5/2000, reguladora de la responsabilidad penal de los menores (en delante, LORPM), introducido por la Ley Orgánica 7/2000, de 22 de diciembre, de modificación del Código penal (CP) y de la Ley Orgánica 5/2000 en relación con delitos de terrorismo, por su posible contradicción con los arts. 14 y 25.2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del atestado realizado por la Policía Autónoma del País Vasco por un posible delito de terrorismo, la Fiscalía de Menores de la Audiencia Nacional incoó expediente núm. 3-2001 contra el menor I.R.R. que, tras la debida instrucción, fue elevado al Juzgado Central de Menores para su enjuiciamiento. Los hechos fueron calificados por el Ministerio Fiscal como constitutivos de un delito de incendio en grado de tentativa (arts. 351 y 16 CP) y un delito de tenencia de sustancias inflamables con fines terroristas (art. 577 CP), solicitando una medida de internamiento en régimen cerrado por tiempo de un año. Por Auto de 9 de marzo de 2001, el Juzgado Central de Menores acordó como medida cautelar el internamiento del menor en régimen cerrado durante tres meses, que fue revocado mediante Auto de 25 de abril de 2001, tras la solicitud de cese del Fiscal y la Letrada del menor, y a partir del contenido especialmente positivo de los informes evacuados por el centro donde se hallaba internado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Realizada la pertinente audiencia, el Juzgado Central de Menores dictó Auto de 6 de octubre de 2001 por el que, de conformidad con lo dispuesto en el art. 35.2 de la Ley Orgánica del Tribunal Constitucional (LOTC), decidió oír a las partes y al Ministerio Fiscal sobre la posible inconstitucionalidad del precepto ahora cuestionado. En dicho Auto se estimó probado que el menor, nacido el 8 de abril de 1984, en unión de dos personas más y con los rostros cubiertos con pasamontañas, decidieron quemar una oficina de Seguros Bilbao en San Sebastián, acción que pretendían llevar a cabo en el marco de la actividad organizada por el movimiento radical independentista del País Vasco. Para tal fin, el menor trasladó en su mochila tres botellas conteniendo gasolina que repartió a las personas que iban con él, disponiéndose a arrojarlas contra la fachada de la entidad pero sin llegar a hacerlo por impedirlo la actuación de unos escoltas privados, quienes detuvieron al menor tras una persecución. Asimismo, en el apartado de los hechos se recogió también lo siguiente: “Ha quedado acreditado que I.R. es un joven que en la actualidad está completamente rehabilitado y socializado habiendo concluido el curso académico favorablemente estudiando en la actualidad el siguiente con toda normalidad y prestando sus servicios en el verano en una O.N.G. Durante su estancia en el centro de internamiento ‘El Madroño’ de esta ciudad su comportamiento fue ejemplar y conforme la dirección del mismo no sería en absoluto conveniente su reingreso en el mismo. Se ha mostrado desde las primeras diligencias muy arrepentido del acto enjuiciado y conforme al equipo técnico que lo ha ido examinando no necesita medida de internamiento en régimen cerrado debido a su perfecta integración social y familiar siendo incluso contraproducente separarlo de este medio atribuyendo el acto cometido a presiones externas de determinados círculos juveniles con los que contactó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Cumplimentado el trámite de alegaciones, en el que la Letrada del menor se adhirió a la procedencia de planteamiento de la cuestión y el Ministerio Fiscal argumentó la adecuación del precepto a la Constitución, el Juzgado Central de Menores dictó Auto de 2 de noviembre de 2001 en el que acordó el planteamiento de la presente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la constitucionalidad del apartado 2 c) de la disposición adicional cuarta de la Ley Orgánica reguladora de la responsabilidad penal de los menores,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“Aplicación a los delitos previstos en los artículos 138, 139, 179, 180, 571 a 580 y aquellos otros sancionados en el Código Penal con pena de prisión igual o superior a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imputados en la comisión de los delitos mencionados en el apartado anterior, menores de dieciocho años, se les aplicarán las disposiciones de la presente Ley Orgánica, con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alguno de los hechos cometidos sea de los previstos en esta disposición adicional y el responsable del delito fuera mayor de dieciséis años, el Juez impondrá una medida de internamiento en régimen cerrado de uno a ocho años, complementada, en su caso, por otra medida de libertad vigilada, hasta un máximo de cinco años, con el cumplimiento de los requisitos establecidos en el párrafo segundo de la regla 5ª del artículo 9 de esta Ley Orgánica. En este supuesto sólo podrá hacerse uso de las facultades de modificación suspensión o sustitución de la medida impuesta a las que se refieren los artículos 14, 40 y 51.1 de esta Ley Orgánica, cuando haya transcurrido, al menos, la mitad de la duración de la medida de internamiento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se circunscriben al último inciso del citado precepto, y además es concretada en relación con la imposibilidad de aplicar la figura de la suspensión de la ejecución del fallo (recogida en el art. 40 LORPM) a los autores de un delito de terrorismo mayores de 16 años. Considera el órgano promotor de la cuestión que el citado precepto vulnera los arts. 14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derecho a la igualdad (art. 14 CE) es fundamentada en que el precepto, al restringir la posibilidad de aplicar la suspensión de la ejecución del fallo a los supuestos de terrorismo, introduce una diferencia de trato con otros supuestos de delitos graves que no resulta justificada, a la luz de los principios que presiden la Ley Orgánica reguladora de la responsabilidad penal de los menores. Así, respecto de otros menores con más de 16 años que cometan delitos graves, el art. 9.5 LORPM limita la aplicación de figuras como la modificación o sustitución hasta al menos el cumplimiento del primer año de internamiento, pero no excluye la posibilidad de acudir a la suspensión de la ejecución de la medida privativa de libertad, ni es tampoco de aplicación automática, a diferencia de los supuestos delictivos previstos en la disposición adicional cuarta, que ven también excluida esa opción hasta el cumplimiento de la mitad de la medida. Citando la STC 181/2000, de 29 de junio, considera, en conclusión, que tal diferenciación constituye un trato desigual para determinados menores, que carece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Aprecia también el Juzgado promotor de la cuestión la inconstitucionalidad del precepto en relación con el art. 25.2 CE, en la consideración de que la imposibilidad de que el órgano judicial pueda suspender la ejecución de la medida desatiende completamente la orientación resocializadora que, especialmente en el ámbito de la responsabilidad de los menores, debe presidir la aplicación de las medidas privativas de libertad, pues impide atender a supuestos en los que, como el presente, el menor no sólo no necesita del internamiento como medida de reinserción social, sino que resulta disfuncional para tal fin. Razona a este respecto que, si bien la doctrina constitucional (STC 150/1991, de 4 de julio) sostiene que el fin de resocialización no es el único fin legítimo de la pena, de la misma puede concluirse también que dicha finalidad no puede abandonarse completamente. A ello añade que la previsión legal cuestionada contradice los presupuestos de partida de la Ley Orgánica reguladora de la responsabilidad penal de los menores, tal como aparecen declarados en la exposición de motivos, impidiendo al juzgador determinar de manera flexible las necesidades de reinserción social y atender, así, al superior interés del menor; y que ello, además, es contrario a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2002, la Sección Segunda de este Tribunal acordó, a los efectos que determina el art. 37.1 LOTC, oír al Fiscal General del Estado para que en el plazo de diez días alegase lo que considerara conveniente acerca de la admisibilidad de la cuestión de inconstitucionalidad, por si estuviera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por resultar notoriamente infundada. En relación con la alegada contradicción del precepto cuestionado con el art. 14 CE, considera el Fiscal General del Estado que la aplicación de la doctrina constitucional sobre el derecho a la igualdad (citando las SSTC 181/2000 y 190/2001) evidencia la falta de fundamento de la cuestión en este punto, pues las diferencias presentes en el precepto no se basan en categorías de personas, sino en virtud de un elemento objetivo y rigurosamente neutro, como es la gravedad del ilícito, que se aplica por igual a todas las personas que lo cometan. Y en lo tocante a la vulneración del art. 25.2 CE, su vigencia no es contraria a la necesidad de que deba transcurrir un mínimo de tiempo de cumplimiento de la medida impuesta para que pueda suspenderse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abril de 2004, la Sección Segunda de este Tribunal acordó incorporar a las actuaciones el escrito presentado por el Fiscal General del Estado y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y publicar la incoación de la cuestión en el “Boletín Oficial del Estado” (lo que se cumplimentó en el “BOE” núm. 117, de 14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mayo de 2004, el Presidente del Senado comunicó que la Mesa de la Cámara había acordado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el Presidente del Congreso de los Diputados comunicó el acuerdo de la Mesa de la Cámara de no personarse ni formular alegaciones, y de poner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en el Registro General de este Tribunal el día 18 de mayo de 2004 el Abogado del Estado, en la representación que ostenta, evacuó el trámite de alegaciones conferido suplicando la desestimación de la cuestión planteada. Razona, en primer lugar, que habiendo dado cuenta la jurisprudencia constitucional de que la orientación a la rehabilitación social no es el único de los fines de las penas privativas de libertad, no habría de verse en la norma cuestionada la contradicción con uno de los fines, sino predominio de otro. A ello añade que la restricción establecida por el legislador no ha de considerarse un exceso o desproporción puesto que su ámbito de aplicación se restringe a los mayores de 16 años, constituyendo una aproximación al sistema penal común. Por otra parte, manifiesta que la decisión del legislador de modular el régimen de cumplimiento en función de la gravedad de las conductas no atenta contra ningún principio constitucional, ni tampoco contra los presupuestos generales de la Ley Orgánica reguladora de la responsabilidad penal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mediante escrito de alegaciones presentado el 1 de junio de 2004, solicitó la desestimación de la cuestión de constitucionalidad. Comienza por poner de manifiesto, a los efectos de delimitar el planteamiento de la cuestión, que contrariamente a lo que parece desprenderse del Auto del órgano promotor de la cuestión, el precepto legal no reduce su aplicación a los delitos de terrorismo, sino que también es de aplicación a los menores que hubiesen cometido delitos de homicidio, asesinato, agresión sexual, violación y cualquier otro delito con pena igual o superior a quince años de prisión, por lo que la comparación en que se basa el juicio de igualdad deberá efectuarse en esos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comienza por analizar la alegada quiebra del derecho a la igualdad (art. 14 CE). Reiterando, en esencia, lo que ya afirmara en el escrito de alegaciones evacuado con arreglo al art. 37.1 LOTC, afirma que la distinción plasmada en la norma no se basa en determinadas categorías de personas, sino en un elemento objetivo como es la gravedad de los delitos, y se aplica por igual a todos los que los hayan perpetrado. Aunque se ha introducido una diferencia de tratamiento en la regulación jurídica de la suspensión de la ejecución de las medidas de internamiento, ello se ha hecho sin infringir la prohibición que sobre el legislador pesa de configurar el supuesto de hecho de la norma en cuestión, de manera que no se otorga distinto tratamiento a quienes se encuentren en la misma situación o tomando en consideración circunstancias prohibidas constitucionalmente o que no guarden relación con el fin de la norma, ya que, por una parte, no se hallan en la misma situación quienes cometan algunas de las infracciones tenidas en cuenta en el precepto que quienes cometan otros delitos, ni está prohibido constitucionalmente que se tome en consideración tal diferencia; por otra parte, guarda relación con el fin de la norma que se requiera un mínimo de cumplimiento de la medida impuesta para poder acordar la suspensión del resto, como lo revela el hecho de que la propia Ley Orgánica reguladora de la responsabilidad penal de los menores se tome en consideración dicho presupuesto para acordar la modificación o sustitución de la medida acordada (art.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contradicción del precepto con el principio de reeducación y reinserción social (art. 25.2 CE), manifiesta que la exigencia de un mínimo temporal previo a la posibilidad de suspensión no establece ninguna excepción a la vigencia de dicho principio, puesto que durante el internamiento es de plena aplicación el principio resocializador. Ello explica que se puedan establecer excepciones al principio de flexibilidad que inspira la Ley Orgánica reguladora de la responsabilidad penal de los menores, de suerte que, siendo la regla general que la medida deba adaptarse a las circunstancias personales del menor, nada impide que, en algunos casos, el legislador asegure un mínimo de cumplimiento que permita comprobar, durante su transcurso, que el menor no simula, sino que son verdaderas las circunstancias que en el mismo transcurren y que aconsejan la modificación o suspensión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después de rechazar, frente a lo afirmado por la representación del menor, que los tratados internacionales sobre la infancia proporcionen argumentos para sostener la inconstitucionalidad de la norma cuestionada, termina el Fiscal General del Estado planteando si pudiera ésta vulnerar otros preceptos constitucionales (art. 39.2 LOTC). A este respecto, manifiesta que conviene contemplar su compatibilidad con el art. 24.1 CE en la medida en que pudiera contravenir “los principios que inspira nuestro Derecho Penal Juvenil, singularmente los de flexibilidad y proporcionalidad para la elección y duración de la medida, que pueden configurar un verdadero derecho a que la duración de la medida de internamiento se condicione a las circunstancias personales, familiares y sociales del menor expedientado así como a su propio interés (arts. 7.3, 14.1, 40 y 51 LORPM), cuyo derecho resultaría difícilmente tutelable por los Tribunales en casos como el presente, en el que cualquiera que sea la evolución del menor durante la instrucción del expediente y/o el cumplimiento de la medida, la duración de la medida no sería susceptible de acortamiento o de suspensión de su cumplimiento hasta que hubiese transcurrido el mínimo señalado por la norma”. No obstante, concluye el Fiscal General del Estado que esa posible incompatibilidad con el derecho a la tutela judicial efectiva (art. 24.1 CE) puede ser desplazada a partir de una interpretación sistemática del precepto cuestionado, trasladando la exigencia de que la conducta revista “extrema gravedad” (prevista en el art. 9.5 LORPM como condición para no aplicar durante el primer año del internamiento las figuras de la modificación o sustitución de la medida) a la disposición adicional cuarta, y restringiendo con ello la aplicación de la previsión legal cuestionada a los casos que conlleven ese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septiembre de 2012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Central de Menores cuestiona la constitucionalidad del apartado 2 c) de la disposición adicional cuarta de la Ley Orgánica 5/2000, reguladora de la responsabilidad penal de los menores (en adelante LORPM), introducida por la Ley Orgánica 7/2000, de 22 de diciembre, por posible vulneración de los artículos 14 y 25.2 CE. El Abogado del Estado y el Fiscal General del Estado interesan la desestimación íntegra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completo del precepto cuestionado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cuarta. Aplicación a los delitos previstos en los artículos 138, 139, 179, 180, 571 a 580 y aquellos otros sancionados en el Código Penal con pena de prisión igual o superior a quince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imputados en la comisión de los delitos mencionados en el apartado anterior, menores de dieciocho años, se les aplicarán las disposiciones de la presente Ley Orgánica, con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alguno de los hechos cometidos sea de los previstos en esta disposición adicional y el responsable del delito fuera mayor de dieciséis años, el Juez impondrá una medida de internamiento en régimen cerrado de uno a ocho años, complementada, en su caso, por otra medida de libertad vigilada, hasta un máximo de cinco años, con el cumplimiento de los requisitos establecidos en el párrafo segundo de la regla 5ª del artículo 9 de esta Ley Orgánica. En este supuesto sólo podrá hacerse uso de las facultades de modificación, suspensión o sustitución de la medida impuesta a las que se refieren los artículos 14, 40 y 51.1 de esta Ley Orgánica, cuando haya transcurrido, al menos, la mitad de la duración de la medida de internamiento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al análisis de fondo de la cuestión, es preciso efectuar una serie de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delimitarse el concreto alcance de la cuestión planteada por el órgano judicial. Como se ha expuesto con mayor detalle en los antecedentes, la duda de constitucionalidad no se proyecta sobre todo el apartado 2 c), sino únicamente sobre su último inciso, que restringe las posibilidades de modificar, sustituir o suspender la aplicación de la medida de internamiento hasta el cumplimiento de la mitad de su duración en los supuestos de comisión de los delitos de homicidio, asesinato, violación, delitos contra la libertad sexual agravados, delitos de terrorismo y otros delitos con pena superior a quince años de prisión. Además, el planteamiento de inconstitucionalidad es concretado por el órgano judicial respecto de la restricción sobre la suspensión de la ejecución del fallo (recogida en el art. 40 LORPM), sin cuestionar la referida a la modificación y sustitución de la medida de internamiento, que también se establecía en el art. 9.5 LORPM durante el primer año de cumplimiento de la medida para hechos de especial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es preciso también analizar si la modificación legal sufrida por el precepto con posterioridad al planteamiento de la cuestión puede dar lugar a la desaparición sobrevenida del objeto de este procedimiento. La Ley Orgánica 8/2006, de 4 de diciembre, deroga la disposición adicional cuarta introducida por la Ley Orgánica 7/2000, incorporando su contenido en distintos preceptos de la Ley Orgánica reguladora de la responsabilidad penal de los menores. Así, concretamente, el contenido del apartado 2 c) de dicha disposición adicional —objeto de la presente cuestión— pasa a formar parte del apartado 2 b) del artículo 10 LORPM,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hecho sea constitutivo de alguno de los delitos tipificados en los artículos 138, 139, 179, 180 y 571 a 580 del Código Penal, o de cualquier otro delito que tenga señalada en dicho Código o en las leyes penales especiales pena de prisión igual o superior a quince años, el Juez deberá imponer las medidas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al tiempo de cometer los hechos el menor tuviere dieciséis o diecisiete años de edad, una medida de internamiento en régimen cerrado de uno a ocho años de duración, complementada en su caso por otra de libertad vigilada con asistencia educativa de hasta cinco años. En este supuesto sólo podrá hacerse uso de las facultades de modificación, suspensión o sustitución de la medida impuesta a las que se refieren los artículos 13, 40 y 51.1 de esta Ley Orgánica, cuando haya transcurrido al menos, la mitad de la duración de la medida de internamiento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131/2010, de 2 de diciembre, FJ 2, a diferencia de lo que sucede en los recursos de inconstitucionalidad, en los que, como regla general y salvo que se trate de una controversia competencial, la derogación de la norma legal impugnada supone la pérdida de objeto del proceso (por todas, SSTC 196/1997, de 13 de noviembre, FJ 2, y 233/1999, de 16 de diciembre, FJ 3),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200/2001, de 4 de octubre, FJ 3, y 37/2002, de 14 de febrero, FJ 3, entre otras muchas). La aplicación de la anterior doctrina conduce a descartar la pérdida de objeto en el presente caso, pues la introducción de la Ley Orgánica 8/2006 sólo ha supuesto una reubicación sistemática de la norma cuestionada, sin que, en lo relativo a las circunstancias fácticas del procedimiento de menores que ha dado lugar a la presente cuestión, haya supuesto una modificación en su contenido, siendo por tanto plenamente aplicable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lo anterior, conviene también poner de manifiesto con carácter previo —por lo que de relevante tiene para el alcance de nuestro enjuiciamiento—, que el control de la ley penal que este Tribunal tiene asignado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(SSTC 55/1996, de 28 de marzo, FJ 9; 163/1999, de 20 de julio, FJ 23; 127/2009, de 26 de mayo, FJ 8; 203/2009, de 27 de octubre, FJ 5; 60/2010, de 7 de octubre, FJ 7). El juicio de constitucionalidad que nos atañe no se ocupa, en consecuencia, de cuestiones referidas a la eficacia, conveniencia o acierto técnico de la norma, sino únicamente a enjuiciar si se han respetado los límites externos que a la intervención legislativa imponen los principios constitucionales invocados por el órgano cuestionante (en igual sentido, SSTC 45/2009, de 19 de febrero, FJ 3 y 151/2009, de 25 de junio, FJ 4). Por tal razón, una hipotética solución desestimatoria ante una norma penal cuestionada no afirma nada más ni nada menos que su sujeción a la Constitución, sin implicar, por lo tanto, en absoluto, ningún otro tipo de valoración positiva en torno a la misma (STC 59/2008, de 14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Adentrándonos ya en el fondo de las dudas de constitucionalidad formuladas por el Juzgado Central de Menores, procederemos en primer lugar, invirtiendo el orden expuesto en el Auto de planteamiento, a enjuiciar la compatibilidad del precepto con el art. 25.2 CE, pues las conclusiones que se obtengan de ese análisis sentarán, en buena medida, las bases del juicio de razonabilidad y proporcionalidad que impone el derecho a la igualdad (art. 14 CE). Tal como se expuso con mayor amplitud en los antecedentes, la contrariedad al art. 25.2 CE que alega el Juzgado Central de Menores viene fundamentada en que el precepto cuestionado impide al juez aplicar, para determinados delitos especialmente graves, la suspensión de la ejecución de la medida de internamiento hasta al menos la mitad de su cumplimiento, desatendiendo con ello, a juicio del Juzgado, la imprescindible flexibilidad que debe imperar en la aplicación de las medidas privativas de libertad de los menores y, en última instancia, las necesidades de resocialización y reinserción social del menor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el ATC 486/1985, de 10 de julio, este Tribunal ha venido afirmando que el art. 25.2 CE no contiene un derecho fundamental, sino un mandato constitucional dirigido al legislador para orientar la política penal y penitenciaria, que como tal puede servir de parámetro de constitucionalidad de las leyes (SSTC 2/1987, de 21 de enero, FJ 2; 28/1988, de 23 de febrero, FJ2; 79/1998, de 1 de abril, FJ 4; y 120/2000, de 10 de mayo, FJ 4). Junto a ello, ya en el citado Auto destacamos también que dicho precepto “no establece que la reeducación y la reinserción social sean la única finalidad legítima de la pena privativa de libertad” (también, SSTC 167/2003, de 29 de septiembre, FJ 6 y 299/2005, de 21 de noviembre, FJ 2); por ello, de la mención de que las penas y las medidas de seguridad deberán estar orientadas a tales finalidades, no se deriva que tales fines sean los únicos objetivos admisibles de la privación penal de libertad ni, por lo mismo, que haya de considerarse contraria a la Constitución “la aplicación de una pena que pudiera no responder exclusivamente a dicha finalidad” (SSTC 19/1988, de 16 de febrero, FJ 9, citando el ATC 780/1986, de 19 de noviembre; 167/2003, de 29 de septiembre, FJ 6; y 299/2005, de 21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también, como dijimos en la STC 120/2000, de 10 de mayo, que el mandato que establece el art. 25.2 CE “opera como parámetro de ponderación del completo sistema de ejecución de las penas y de las instituciones que lo integran. De manera que no se trata tanto de la valoración de una concreta pena privativa de libertad, como de su ponderación en el marco de un sistema en el que son piezas claves instituciones como la condena o remisión condicional, las formas sustitutivas de la prisión, o, por último, los distintos regímenes de cumplimiento de la pena” (FJ 4). En este sentido, hemos afirmado que la figura de la suspensión condicional de la pena —trasunto en el Derecho penal de adultos de la figura de la suspensión del fallo recogida en el art. 40 LORPM— “constituye una de las instituciones que tienden a hacer efectivo el principio de reeducación y reinserción social contenido en el art. 25.2 CE”, para cuya aplicación deben ponderarse distintos factores, tales como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110/2003, de 16 de junio, FJ 4; 248/2004, de 20 de diciembre, FJ 4; 320/2006, de 15 de noviembre, FJ 2; 57/2007, de 12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indudable que, dada su naturaleza aflictiva y sancionatoria, las medidas previstas en la Ley Orgánica reguladora de la responsabilidad penal de los menores se insertan en la órbita de aplicación del art. 25.2 CE, debiendo por tanto estar orientadas, por mandato constitucional, hacia la reeducación y reinserción social de los menores infractores. De hecho, una de las particulares características del sistema penal de menores, que lo diferencia del de adultos, radica precisamente en la prioridad que el legislador ha otorgado al cometido de resocialización y reinserción social frente a otras finalidades que pueda conllevar la aplicación de sus medidas, las cuales —como establece la exposición de motivos de la Ley Orgánica 5/2000— “fundamentalmente no pueden ser represivas, sino preventivo-especiales, orientadas a la efectiva reinserción y el superior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la STC 36/1991, de 4 de julio, tuvimos ocasión de destacar las “especiales características de esta jurisdicción, en donde las medidas a imponer no tienen la consideración de penas retributivas de conductas ilícitas, sino de medidas correctoras, aun cuando restrictivas de los derechos fundamentales del menor, siendo impuestas en atención a las condiciones del mismo y susceptibles de adaptación en atención a las circunstancias del caso y a la eventual eficacia de la medida adoptada, primándose así la necesaria flexibilidad que tanto para la adopción de tales medidas como para el mantenimiento de éstas ha de regir la actividad jurisdiccional de la materia” (FJ 8). En todo caso, y si bien las notas de finalidad resocializadora y de flexibilidad en la aplicación de las medidas siguen caracterizando la justicia penal de menores, es importante poner de manifiesto que las aseveraciones expresadas en nuestra Sentencia iban referidas al modelo correccional plasmado en la Ley y el Reglamento sobre tribunales tutelares de menores, introducido por Decreto de 11 de junio de 1948, y basado en premisas distintas al actualmente vigente. Resulta procedente resaltar brevemente esas diferencias, para la correcta ponderación del mandato recogido por el art. 25.2 CE con la naturaleza de la medida de internamiento que se halla en la base de la cuestión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citada STC 36/1991, FJ 5, la regulación aprobada en 1948 estaba “inspirada en el modelo positivista y correccional, que considera al menor irresponsable de sus actos, al que no se han de aplicar, para examinar su conducta, las garantías jurídicas de otras jurisdicciones, por entender que no es posible imponerle medidas de carácter represivo que no tengan la consideración de penas o sanciones”. Con el antecedente de la Ley Orgánica 4/1992, de 5 de junio, que procedió a una reforma parcial y urgente de dicha regulación como consecuencia de la declaración de inconstitucionalidad del art. 15 de la Ley de tribunales tutelares de menores por la precitada STC 36/1991, la Ley Orgánica 5/2000 introdujo un nuevo modelo de respuesta a los hechos delictivos cometidos por menores, configurando un modelo político-criminal basado en la atribución de responsabilidad del menor, tras un procedimiento judicial ágil y poco formalista, si bien revestido de las garantías establecidas en el art. 24 CE. La exposición de motivos de la Ley Orgánica 5/2000 expone en este sentido que la nueva legislación “tiene ciertamente la naturaleza de disposición sancionadora, pues desarrolla la exigencia de una verdadera responsabilidad jurídica a los infractores menores de edad”. Así, en la vigente legislación el menor es declarado responsable de sus actos y la medida impuesta se concibe como una respuesta sancionatoria a dicha declaración de responsabilidad; no obstante, tal como la exposición de motivos menciona, se rechazan presupuestos propios del Derecho penal de adultos como la retribución y la consiguiente proporcionalidad entre la infracción cometida y la gravedad de la sanción, situando en un primer plano el interés del menor y la finalidad de reinserción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sido expuesto, el precepto cuestionado se introduce con la Ley Orgánica 7/2000, que modifica, antes de su entrada en vigor, la Ley Orgánica 5/2000 en relación con los delitos de terrorismo. El legislador justifica la reforma en la creciente participación de menores en la actividad terrorista, poniendo de manifiesto que no se persigue excepcionar para esos supuestos la aplicación de la Ley Orgánica 5/2000, sino que la aplicación de las medidas rehabilitadoras pueda desarrollarse en condiciones ambientales favorables, con apoyos técnicos especializados y por tiempo suficiente para hacer eficaz el proceso rehabilitador. A este respecto, la doctrina científica ha venido poniendo de manifiesto que con dicha reforma se introduce una línea político-criminal complementaria y parcialmente divergente a la que inspiró la Ley Orgánica 5/2000, orientada a introducir en la legislación penal de menores elementos de prevención general y prevención especial negativa (inocuización) para supuestos delictivos de especial gravedad; esa línea queda reflejada en la exposición de motivos de la citada Ley Orgánica 8/2006, en la que el legislador justifica que el “interés superior del menor, que va a seguir primando en la Ley, es perfectamente compatible con el objetivo de pretender una mayor proporcionalidad entre la respuesta sancionadora y la gravedad del hecho cometido, pues el sistema sigue dejando en manos del juez, en último caso, la valoración y ponderación de ambos principios de modo flexible y en favor de la óptima individualización de la respuesta. De otro modo, nos llevaría a entender de un modo trivial que el interés superior del menor es no sólo superior, sino único y excluyente frente a otros bienes constitucionales a cuyo aseguramiento obedece toda norma punitiva o correccional”.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procede poner de manifiesto que el cometido esencial del sistema penal —que engloba también la legislación penal de menores— radica en la protección de los bienes jurídicos más importantes del ciudadano y la sociedad, para lo cual el legislador se ve obligado a establecer un complejo entramado de sanciones y medidas privativas de derechos que operan en diferentes estratos temporales —desde la conminación abstracta hasta el momento de ejecución efectiva de la sanción impuesta— y con distintas finalidades. Así, hemos afirmado que el legislador penal, para fijar la relación de proporción que deba guardar un comportamiento penalmente típico con la sanción que se le asigna, “ha de atender no sólo al fin esencial y directo de protección al que responde la norma, sino también a otros fines legítimos que puede perseguir con la pena y a las diversas formas en que la misma opera y que podrían catalogarse como sus funciones o fines inmediatos: a las diversas formas en que la conminación abstracta de la pena y su aplicación influyen en el comportamiento de los destinatarios de la norma -intimidación, eliminación de la venganza privada, consolidación de las convicciones éticas generales, refuerzo del sentimiento de fidelidad al ordenamiento, resocialización, etc.- y que se clasifican doctrinalmente bajo las denominaciones de prevención general y de prevención especial. Estos efectos de la pena dependen a su vez de factores tales como la gravedad del comportamiento que se pretende disuadir, las posibilidades fácticas de su detección y sanción, y las percepciones sociales relativas a la adecuación entre delito y pena” (SSTC 55/1996, de 28 de marzo, FJ 6 y 161/1997, de 2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reinserción social es una de esas finalidades, a la que, según mandato constitucional (art. 25.2 CE), deben estar orientadas las penas y medidas privativas de libertad, pero no es el único cometido con que las penas operan en aras a satisfacer el fin de protección de bienes jurídicos, ni debe ser esa, como hemos venido reiterando, la interpretación que haya de hacerse del precepto constitucional (SSTC 167/2003, de 29 de septiembre, FJ 6 y 299/2005, de 21 de noviembre, FJ 2). Debe resaltarse, en este sentido, que “el mandato presente en el enunciado inicial de este art. 25.2 tiene como destinatarios primeros al legislador penitenciario y a la administración por él creada, según se desprende de una interpretación lógica y sistemática de la regla” (STC 19/1988, de 16 de febrero, FJ 9), Cabe afirmar, así, que la finalidad de reinserción social se proyecta esencialmente sobre la fase de ejecución, en la que se materializa la afección al derecho a la libertad (art. 17.1 CE) de quien resulta penalmente sancionado, pero ha de armonizarse con otros fines legítimos de la pena, que adquieren mayor protagonismo en otros momentos de intervención del ius puniendi. En particular, la finalidad de prevención general, tanto en su vertiente de disuasión de potenciales delincuentes mediante la amenaza de pena, como de reafirmación de la confianza de los ciudadanos en el respeto de las normas penales, constituye igualmente un mecanismo irrenunciable para el cometido de protección de bienes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complejo entramado de funciones de la pena no funciona sin tensiones, en la medida en que lo necesario para la satisfacción de la prevención general, en lo relativo a la decisión sobre el si y el cuánto de la pena a imponer, puede no ser lo idóneo o lo más aconsejable desde la óptica de la reinserción social, siendo labor del legislador, dada su competencia exclusiva para el diseño de la política criminal (entre otras, las ya citadas SSTC 203/2009, de 27 de octubre, FJ 5 y 60/2010, de 7 de octubre, FJ 7), la articulación de las relaciones entre ellos, a partir de los instrumentos de que dispone. Expresión de una decisión de esa índole es, por ejemplo, la de limitar la aplicación de las figuras de la suspensión y la sustitución a penas máximas de dos años, tal como se recoge, respectivamente, en los arts. 80.1 y 88.1, párrafo 2 CP; de modo que, aun cuando pudiera considerarse que el autor de un delito con pena superior a la prevista en dichos preceptos no necesita del ingreso en prisión para su reinserción social, necesidades de prevención general justificarían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lugar a dudas, a esa misma lógica, referida a la necesidad de articular distintas finalidades de la sanción penal, responde la decisión legislativa cuya constitucionalidad es cuestionada por el órgano judicial, imponiendo el legislador, por razones derivadas del telos de la prevención general, la aplicación de una medida de internamiento al menor sin posibilidad de suspensión hasta la mitad del cumplimiento de la fijada en Sentencia, aun cuando pudiera concluirse —tal como, de hecho, considera el órgano judicial que acontece en el caso concreto— que el menor no precisa de reinserción social. En este sentido, no sobra poner de relieve que, de igual modo que en el Código penal y por idénticas razones de prevención general, la posibilidad de suspender la ejecución de la medida de internamiento prevista en el art. 40 LORPM —en cuya restricción para determinados delitos de especial gravedad funda el órgano judicial su planteamiento— queda también limitada a medidas inferiores a dos años de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Resultando irrenunciable, como hemos afirmado, para el cometido final de protección de bienes jurídicos esenciales la finalidad de prevención general de la pena, no puede rechazarse que dicha función haya de ser también predicable de las medidas previstas en la legislación penal de menores, entendiendo —como hemos visto que ha hecho el legislador— que las mismas se legitiman también por sus posibles efectos de conminación a los menores infractores y de reafirmación de la vigencia de las normas penales en la ciudadanía. Sin lugar a dudas, como ya hemos puesto de manifiesto una de las más relevantes particularidades de la Ley Orgánica reguladora de la responsabilidad penal de los menores es el mayor protagonismo que ostenta la función de reinserción social, pero de ello, ni cabe concluir que el legislador haya prescindido de otros fines necesarios de la pena, ni, en lo que al juicio que a nosotros compete —que procede recordar que no atañe a la eficacia, conveniencia o calidad de la norma (SSTC 45/2009, de 19 de febrero, FJ 3 y 151/2009, de 25 de junio, FJ 4)—, debe derivarse que exista un mandato constitucional de que la legislación penal de menores deba legitimarse exclusivamente en atención a tal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lo afirmado, el análisis de la inconstitucionalidad del precepto de la Ley Orgánica reguladora de la responsabilidad penal de los menores no puede partir de su compatibilidad con el mandato de reinserción social como finalidad exclusiva y excluyente de las sanciones privativas de libertad; por el contrario, nuestro enjuiciamiento deberá atender a su armonización con otros fines legítimos de las medidas privativas de libertad, analizando tanto el grado en que se reducen las posibilidades de articulación de la reinserción social —pues, sin lugar a dudas, una norma que impidiera de modo radical tal posibilidad sí resultaría contraria al art. 25.2 CE—, como si ello aparece justificado por un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 acabado de afirmar permite, ya en este momento, despejar la duda que suscita el Fiscal General del Estado en su escrito de alegaciones, referida a la eventual vulneración del derecho a la tutela judicial efectiva (art. 24.1 CE), centrada en la necesidad de que los Tribunales puedan tutelar el derecho del menor a que la duración de la medida se condicione a sus circunstancias personales, familiares y sociales así como a su propio interés (arts. 7.3, 14.1, 40 y 51.1 LORPM). Vulneración, por lo demás, descartada por el mismo Fiscal General del Estado, por cuanto considera que la interpretación sistemática de la norma permite concluir que el régimen previsto en la disposición cuestionada no excluye la ponderación por el órgano judicial de la exigencia de extrema gravedad en la conducta a la que hace referencia el art. 9.5 de la misma Ley Orgánica reguladora de la responsabilidad penal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Delimitada la forma que ha de revestir nuestro enjuiciamiento, procede recordar que la duda de constitucionalidad del órgano judicial se circunscribe a la limitación que efectúa la disposición adicional cuarta sobre la posibilidad de aplicar la suspensión de la ejecución de la medida hasta el cumplimiento de la mitad de su duración, para los supuestos de comisión por infractores mayores de dieciséis años de los delitos de homicidio, asesinato, violación , delitos de terrorismo y otros delitos con pena superior a quince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primero que es preciso poner de manifiesto es que el citado precepto, si bien reduce la flexibilidad de aplicación de las medidas que impera en la legislación penal de menores, no cierra completamente la posibilidad de atender a necesidades preventivo-especiales, pues permite que, una vez superada la mitad de la medida, el juez pondere la necesidad de mantener el cumplimiento de la misma y, en caso de no considerarlo así, acuerde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importante atender al hecho de que el precepto cuestionado no se aplica a todos los menores infractores, sino que restringe su ámbito de aplicación a los mayores de dieciséis años, partiendo, en consecuencia, de una ponderación entre las necesidades de prevención general y la particularidad que presentan los menores de edad respecto a la atribución de culpabilidad por los actos realizados. El legislador, en atención al principio de seguridad jurídica (art. 9.3 CE) ha fijado en la cifra de los dieciocho años la mayoría de edad penal, considerando que los infractores menores de esa edad no cabe atribuirles plena imputabilidad penal y asignándoles, por esa razón, un régimen legal específico y diferenciado del de los adultos, pero es indudable que la imputabilidad penal es una medida graduable y que puede atribuirse en mayor grado cuanto más elevada sea la edad del infractor al tiempo de comisión de la infracción. Ello se pone de manifiesto en el hecho de que la propia Ley Orgánica reguladora de la responsabilidad penal de los menores establece un tratamiento diferenciado —en aspectos tanto sustantivos como procesales— en función de la división en dos tramos de los destinatarios de la ley, tal como se expone en la exposición de motivos: de catorce a dieciséis años el primero, y de dieciséis a dieciocho el segundo. Desde esa perspectiva, resulta razonable concluir que la restricción de parámetros de prevención especial —cuya particular relevancia en la legislación penal de menores se justifica precisamente en su menor culpabilidad— ofrecerá mayor legitimidad cuanto más se aproxime la edad del menor infractor a la que demarca la frontera con la mayoría de edad penal, ámbito éste en el que la prevención general ostentará mayor protagonismo en el diseño político-criminal del sistema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Relevante también ha de ser, en tercer lugar, el dato de que el ámbito de aplicación del precepto cuestionado está restringido no sólo a los menores por encima de dieciséis años, sino además respecto de la comisión de determinados delitos cuya característica común radica en su particular gravedad, por cuanto atentan a los más esenciales bienes jurídicos de la persona —la vida, la libertad e indemnidad sexuales— y la sociedad —delitos de terrorismo— o porque, en todo caso, el Código penal determina para ellos una sanción superior a quince años de prisión. La necesidad de protección de los bienes jurídicos más valiosos permite justificar un mayor énfasis de los mecanismos preventivo-generales de la pena y, consiguientemente, la reducción de la aplicación de instrumentos preventivo-generales, tales como la suspensión de la ejecución de la medida privativa de libertad que contempla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todo lo afirmado, y enfatizando una vez más, con la STC 150/1991, de 4 de julio, que “el art. 25.2 CE no resuelve sobre la cuestión referida al mayor o menor ajustamiento de los posibles fines de la pena al sistema de valores de la CE ni, desde luego, de entre los posibles —prevención general; prevención especial; retribución, reinserción, especial trascendencia constitucional— ha optado por una concreta función de la pena en el Derecho penal” (FJ 4), el apartado 2 c) de la disposición adicional cuarta introducida por la Ley Orgánica 7/2000 no es contrario al art. 25.2 CE, puesto que, de una parte, no impide totalmente atender a necesidades de reinserción social y, de otra, la limitación que sí establece se halla restringida a supuestos delictivos de especial gravedad cometidos por infractores con edad superior a dieciséis años, en los que el fin de protección de bienes jurídicos puede precisar una mayor atención a funciones legítimas de prevención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objeción que efectúa el órgano judicial se basa en la incompatibilidad del precepto con el derecho a la igualdad ante la ley (art. 14 CE), en el entendimiento de que el apartado 2 c) de la disposición adicional cuarta da lugar a una situación de desigualdad para los menores autores de delitos de terrorismo, en cuanto impide aplicar para tales casos la suspensión de la ejecución del fallo, a diferencia de lo que el art. 9.5 LORPM [en la redacción de la Ley Orgánica 7/2000; actual art. 10 b)] establece para otros menores autores de delitos “de extrema gravedad”, respecto de quienes se deja abierta tal posibilidad. La comparación la establece el órgano judicial, así, entre los menores autores de delitos de terrorismo —a quienes les sería aplicable la disposición adicional cuarta y la consiguiente restricción a las posibilidades de suspensión de la pena hasta la mitad de cumplimiento de la medida— y los autores de otros delitos “de extrema gravedad”, a los que les sería aplicable el art. 9.5 de la Ley Orgánica 7/2000 y, con ello, la posibilidad de suspender la ejecución, al no venir expresamente limitada tal posibilidad en dicho precepto. No obstante, como pone de manifiesto el Fiscal General del Estado, la diferente respuesta jurídica establecida por el legislador no se refiere únicamente a los autores de delitos de terrorismo, sino a todos los sujetos activos de los delitos recogidos en la disposición adicional cuarta —homicidio doloso, asesinato, violación—, a quienes tampoco les sería aplicable lo previsto en el art. 9.5 Ley Orgánica 7/2000. Por ello, nuestro análisis deberá realizarse a tenor de esa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122/2008, de 20 de octubre, FJ 6, este Tribunal tiene declarado, desde la STC 22/1981, de 2 de julio, recogiendo al respecto la doctrina del Tribunal Europeo de Derechos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59/2008, de 14 de mayo, FJ 5; y 84/2008,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y 1/2001, de 15 de enero, FJ 3). Sólo una vez verificado uno y otro presupuesto resulta procedente entrar a determinar la licitud constitucional o no de la diferencia contenida en la norma” (STC 200/2001, de 4 de octubre, FJ 5; en igual sentido, STC 84/2008,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una vez constatada esa diferencia de tratamiento, su licitud requerirá una triple exigencia: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(SSTC 222/1992, de 11 de diciembre, FJ 6; 155/1998, de 13 de julio, FJ 3 y 180/2001, de 17 de septiembre, FJ 3, citadas por la STC 59/2008, de 14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acabamos de afirmar, los términos de la comparación que fundamentan el planteamiento del órgano judicial son los respectivos supuestos de hecho del artículo 9.5 y la disposición adicional cuarta, apartado 2, en la redacción dada a los mismos por la Ley Orgánica 7/2000. El primero de los preceptos se refiere a los autores de delitos que hayan sido cometidos con violencia o intimidación en las personas o con grave riesgo para la vida o la integridad física de las mismas (art. 9.4) y en los que además se aprecie una “extrema gravedad”; por su parte, la disposición adicional cuarta regula, como ya hemos venido afirmando, los supuestos de comisión de delitos de homicidio doloso, asesinato, violación y terrorismo, así como aquéllos con pena de prisión igual o superior a quince años. El criterio diferenciador entre ambos grupos de casos radica en la gravedad de los delitos, lo que conlleva una diferente consecuencia jurídica: el primer grupo de delitos lleva aparejada una medida de internamiento de régimen cerrado, para autores mayores de dieciséis años, de uno a cinco años de duración, limitando las posibilidades de modificación y sustitución de la medida hasta transcurrido el primer año de su cumplimiento (art. 9.5); y el segundo grupo, que incluye delitos más graves, una medida de internamiento en régimen cerrado, para autores mayores de dieciséis años, de uno a ocho años de duración, limitando las posibilidades de modificación, sustitución y, además, de suspensión de la ejecución hasta el transcurso de la mitad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Aplicando los criterios que informan el juicio sobre igualdad, ya referenciados, procede afirmar, en primer lugar, que la diferenciación efectuada por el legislador posee una base objetiva y una justificación razonable. “La concreta regulación especial o diferenciada que se cuestiona no se ha articulado a partir de categorías de personas o grupos de las mismas” (STC 181/2000, de 29 de junio, FJ 11), sino a partir de un dato objetivo y rigurosamente neutro, como es la gravedad penal de las conductas, atendido su grado de lesividad y la relevancia de los bienes jurídicos menoscabados, de modo que las consecuencias jurídicas previstas —y, en particular, la restricción de la suspensión de la ejecución de la medida— se aplicarán por igual a todos los menores que, en la franja de edad establecida, cometan tales conductas delictivas. No puede concluirse, por tanto, que el legislador haya establecido una diferencia entre situaciones iguales, respondiendo el más gravoso régimen de ejecución de las medidas de internamiento previsto en la norma a la comisión de delitos más graves. Ni tampoco que la diferenciación esté basada en circunstancias desconectadas de la finalidad de la norma y, en esa medida, irrazonables. Reiterando lo manifestado en fundamentos jurídicos anteriores, podemos afirmar que las restricciones que tanto el art. 9.5 como la disposición adicional cuarta, apartado 2 c), establecen a las posibilidades de aplicación de institutos como la modificación, la sustitución o —en la norma cuestionada— la suspensión de la medida de internamiento encuentran su fundamento en la necesidad de conjugar el fin prioritario de reinserción social que preside la legislación penal de menores con la función de prevención general que también ha de desplegar la sanción para cumplir su cometido de protección de bienes jurídicos. Desde dicho fundamento, resulta a todas luces razonable que las finalidades de prevención general se acentúen —tanto aumentando el límite máximo de la medida de internamiento como añadiendo restricciones para la suspensión de su ejecución— respecto de los delitos que de modo más intenso atentan contra los bienes jurídicos más valiosos, pues más intensas serán las necesidades de disuadir de su comisión y de reafirmar socialmente la confianza en su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Afirmado tanto el substrato objetivo de la diferenciación como su razonabilidad, resta todavía por dirimir si la misma puede conducir, no obstante, a consecuencias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59/2008, de 14 de mayo, FJ 10, “el baremo de esta relación de proporcionalidad ha de ser de ‘contenido mínimo’, en atención de nuevo a la exclusiva potestad legislativa en la definición de los delitos y en la asignación de penas, y en convergencia con el baremo propio de la proporcionalidad de las penas (STC 161/1997, de 2 de octubre, FJ 12). Sólo concurrirá una desproporción constitucionalmente reprochable ex principio de igualdad entre las consecuencias de los supuestos diferenciados cuando quepa apreciar entre ellos un ‘desequilibrio patente y excesivo o irrazonable… a partir de las pautas axiológicas constitucionalmente indiscutibles y de su concreción en la propia actividad legislativa’ (SSTC 55/1996, de 28 de marzo, FJ 9; 161/1997, FJ 12; 136/1999, de 20 de julio,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refuerzo de la finalidad preventiva general que justifica el tratamiento diferenciado establecido en el apartado 2 c) de la disposición adicional cuarta de la Ley Orgánica 7/2000, frente al previsto en el art. 9.5, se manifiesta tanto en el aumento del límite máximo de la medida de internamiento —cifrado en ocho años— como en la limitación que se establece para la modificación, sustitución y suspensión de la medida hasta el cumplimiento de la mitad de su duración. No obstante, nuestro enjuiciamiento ha de ceñirse a este último aspecto, es decir, a la restricción del uso de la suspensión de la ejecución de la medida que prevé la disposición adicional cuarta, porque es a esa concreta previsión legislativa a la que el Juzgado de Menores atribuye el vicio de desigualdad, en contraste con los autores de los delitos previstos en el art.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este criterio del juicio de igualdad cabe efectuar reproche alguno a la norma cuestionada. Ya hemos puesto de manifiesto que la suspensión de la ejecución queda limitada con carácter general a medidas privativas de libertad inferiores a dos años (art. 40 LORPM), lo que conlleva ya una importante restricción a su aplicabilidad en los supuestos que contempla la disposición adicional cuarta, para los que se prevé una medida mínima de un año y máxima de ocho. Ello supone, en una aplicación conjunta de ambos preceptos, que la restricción adicional que incorpora el precepto cuestionado —que impone la mitad del cumplimiento de la medida—, dará lugar a que el periodo máximo de cumplimiento de la medida previo a la posibilidad de suspensión sea de un año, y la mínima seis meses. El precepto de contraste no contempla tal restricción adicional, pero teniendo en cuenta la mayor gravedad de los delitos recogidos en la norma cuestionada, y, consiguientemente, la necesidad de reforzar la eficacia preventivo-general de la respuesta jurídica para la protección de los bienes jurídicos más esenciales del ciudadano y de la sociedad, la citada limitación no se revela desproporcionada.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6021-2001.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Manuel Aragón Reyes a la Sentencia recaída en la cuestión de inconstitucionalidad núm. 6021-2001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formulo el presente Voto concurrente, al discrepar parcialmente de la fundamentación jurídica de la Sentencia, aunque no del sentido desestimatorio del fallo, por las razones que seguidamente paso a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el apartado b) del fundamento jurídico octavo de la Sentencia, esto es, en el razonamiento que se emplea para descartar que el precepto legal cuestionado merezca reproche desde la perspectiva de la proporcionalidad. Valga decir desde ahora que estoy de acuerdo en que la diferenciación introducida por la norma en modo alguno produce consecuencias desproporcionadas. Pero no me convence la argumentación que se utiliza en la Sentencia para llegar a esta conclusión, pues estimo, y así lo defendí en la deliberación del Pleno, que los razonamientos empleados al efecto introducen más confusión que claridad en este aspecto.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respetuosamente discrepo en cuanto a su fundamentación jurídica, en los términos señalados, parte de la premisa de entender que la norma contenida en el apartado 2 c) de la disposición adicional cuarta [actualmente contenida en el art. 10.2 b)] de la Ley Orgánica reguladora de la responsabilidad penal de los menores establece una “restricción adicional” a la facultad judicial de suspensión de la ejecución de las medidas de internamiento prevista en el art. 40 de dicha Ley, conforme al cual cabe suspender la ejecución de la medida (hasta un máximo de dos años) cuando no sea superior a dos años de duración. Esta “restricción adicional” que incorpora el precepto cuestionado da lugar, según la Sentencia, en aplicación conjunta de ambos preceptos, “a que el periodo máximo de cumplimiento de la medida previo a la posibilidad de suspensión sea de un año y la mínima de seis meses” (sic), pero se concluye que tal limitación no resulta desproporcionada, “teniendo en cuenta la mayor gravedad de los delitos recogidos en la norma cuestionada y, consiguientemente, la necesidad de reforzar la eficacia preventivo-general de la respuesta jurídica para la protección de los bienes jurídicos más esenciales del ciudadano y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juicio resulta equívoco afirmar que el apartado 2 c) de la disposición adicional cuarta de la Ley Orgánica reguladora de la responsabilidad penal de los menores introduce una “restricción adicional” respecto de la regla general sobre suspensión de la medida de internamiento establecida en el art. 40 de la misma Ley. En realidad, la norma cuestionada incorpora una regla especial que amplía la facultad de suspensión establecida con carácter general en el art. 40, pero con sujeción al requisito de un mínimo temporal de cumplimiento de la condena. En efecto, con carácter general (art. 40) la posibilidad de suspensión queda limitada a medidas de internamiento no superiores a dos años de duración, y se acuerda en la propia sentencia, lo que significa que el menor no ingresa en el centro de internamiento si no se alza la suspensión. En consecuencia, la posibilidad de suspender la ejecución de las medidas de internamiento queda excluida, conforme a la regla general, en caso de medidas de internamiento superior a dos años, si bien en virtud justamente de la disposición cuestionada, también en este supuesto (referido a delitos especialmente graves) el legislador permite que se puede acordar la suspensión siempre que se cumpla un requisito: que haya transcurrido al menos la mitad de la duración de la medida impuesta. No se trata, por tanto, de una “restricción adicional”, como se afirma en la Sentencia de la que parcialmente discrepo, a la regla general del art. 40, sino de una modalidad peculiar de suspensión, pues supone que en todo caso existirá un periodo de internamiento, lo que se justifica precisamente por la gravedad de los delitos para los que cabe acordar el internamiento en régimen cerrado por encima del plazo máximo general de dos años de duración de las medidas (art. 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podría legítimamente haber excluido en todo caso la suspensión de la ejecución de las medidas de internamiento superiores a dos años de duración, en atención a la gravedad de los ilícitos cometidos por el menor sancionado; sin embargo, ha optado por incorporar la posibilidad de suspensión también en estos supuestos, si bien bajo la condición de que no pueda ser acordada en la propia Sentencia (lo que supondría no ingresar en el centro de internamiento), sino que ha de haberse cumplido como mínimo “la mitad de la duración de la medida de internamiento impuesta”. Resulta, por ello, equívoco afirmar, como se hace en la Sentencia, que la aplicación del precepto cuestionado determina “que el periodo máximo de cumplimiento de la medida previo a la posibilidad de suspensión sea de un año y la mínima de seis meses”. Esto sólo sucederá, obviamente, en el caso de que la medida de internamiento en régimen cerrado impuesta por la comisión de delitos muy graves a que se refiere sea de duración de dos años y un día o de un año. Si la medida de internamiento se impone en su plazo máximo (ocho años) el tiempo mínimo de cumplimiento de la medida para que pueda, en su caso, acordarse la suspensión, será de cuatro años; de tres años medio en caso de internamiento por siete años; y así sucesivamente.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esta exigencia de cumplimiento de un periodo determinado de internamiento, que convierte la regla especial contenida en el apartado 2 c) de la disposición adicional cuarta de la Ley Orgánica reguladora de la responsabilidad penal de los menores [actualmente en su art. 10.2 b)] en una suerte de facultad de suspensión “impropia” (pues la suspensión propiamente dicha, contemplada en el art. 40, supone que no se ingresa en el centro de internamiento), encuentra su fundamento en la mayor gravedad de los delitos que se castigan con la medida de internamiento prevista en la disposición cuestionada y, consecuentemente, en la necesidad de reforzar la finalidad de prevención general que cumple esa medida, en atención a la protección de los bienes jurídicos más valiosos, lo que excluye cualquier atisbo de desproporcionalidad constitucionalmente reprochable.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septiembre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la cuestión de inconstitucionalidad núm. 6021-2001,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con pleno respeto a la opinión de la mayoría reflejada en la Sentencia, dejo constancia sucintamente de los fundamentos de mi posición discrepante con el Fallo y con determinados aspectos de la línea argumental que lo sustenta.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Comenzaré por manifestar mi acuerdo en lo sustancial con los fundamentos jurídicos 2, 3 y la mayor parte del fundamento jurídico 4 de la Sentencia, en cuanto marco de criterios básicos establecidos en consolidada doctrina de este Tribunal como inicial punto de partida y recordatorio de la delimitación de nuestro análisis. Efectivamente, nuestro enjuiciamiento debe ceñirse a comprobar el respeto de los límites externos que imponen los principios constitucionales, dadas las amplias facultades del legislador en el diseño de una política criminal cuya adjetivación en cuanto a sus bondades o desaciertos queda fuera de nuestro cometido. Y asimismo es pertinente atender a la naturaleza de la previsión del art. 25.2 CE, que según nuestra doctrina viene reiterando, ya desde el ATC 486/1985, de 10 de julio, no conforma un derecho fundamental sino un criterio preceptivo de orientación de la política penitenciaria, con proyecciones generales en el sistema penal, pero bien entendido que la reeducación y reinserción no constituyen la única finalidad de la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estas premisas generales, mis desacuerdos se refieren a lo que considero insuficiente contemplación, en el planteamiento de la Sentencia, de las singulares diferencias que comporta el sistema de justicia penal de los menores respecto al general derecho penal de los adultos. No puede dejarse de destacar que nuestra doctrina sobre las finalidades de la pena, que en esta Sentencia son objeto de análisis, se ha construido desde y para el derecho penal ordinario de las personas adultas, por lo que una traslación cuasi automática, como se hace en la Sentencia de la que discrepo, de los criterios generales a la justicia penal de menores corre el riesgo de desdibujar o directamente ignorar los principios y derechos específicos que están en juego y que resultan significativos a los efectos del presente enjuiciamiento. Y esto es a mi juicio lo que se produce en la presente Sentencia, que concluye con la desestimación de la cuestión de inconstitucionalidad planteada, desatendiendo el peso específico que ostentan los derechos de los menores en este ámbito de la justicia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aproximación al alcance del art. 25.2 CE cuya vulneración se atribuye a la norma cuestionada, no puede prescindir de la contemplación de lo dispuesto en el art. 39.4 CE: “Los niños gozarán de la protección prevista en los acuerdos internacionales que velan por sus derechos”, lo cual nos conduce a la necesidad de atender las reglas que al efecto prescribe la Convención sobre los derechos del niño de 1989 de las Naciones Unidas, incorporada a nuestro ordenamiento el 31 de diciembre de 1990. Recordemos que la citada Convención establece en su artículo 40.1: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Estados Partes reconocen el derecho de todo niño de quien se alegue que ha infringido las leyes penales o a quien se acuse o declare culpable de haber infringido esas leyes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privación de libertad por motivo de delito, el art. 37 b) de dicha Convención prescribe: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detención, el encarcelamiento o la prisión de un niño se llevará a cabo de conformidad con la ley y se utilizará tan sólo como medida de último recurso y durante el período más breve que proceda.”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cual significa el derecho del menor a no ser sometido a una intervención privativa de libertad sino de forma excepcional y por el menor tiempo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asimismo, en la letra c) del mismo art. 37 se declara que “[t]odo niño privado de libertad sea tratado con la humanidad y el respeto que merece la dignidad inherente a la persona humana, y de manera que se tengan en cuenta las necesidades de las personas de su edad.” De una forma más concisa, el Pacto internacional de derechos civiles y políticos en su art. 14.4 también impone que “[e]n el procedimiento aplicable a los menores de edad a efectos penales se tendrá en cuenta esta circunstancia y la importancia de estimular su readaptación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a los convenios y pactos internacionales estuvo bien presente en nuestra STC 36/1991, de 14 de febrero, de forma palmaria en sus fundamentos jurídicos 6 y 7, tanto en relación a la exigencia de las garantías procesales básicas —que aquella antigua ley de menores no atendía, por lo que se declaró su inconstitucionalidad en este aspecto—, como en relación a los criterios que aseguran la máxima individualización, flexibilidad y adecuación de la intervención penal a las necesidades educativas y resocializadoras del menor. Aquella Sentencia, donde encontramos reproducidas, con particular detalle, las Reglas de Beijing de 1985 (Reglas mínimas de las Naciones Unidas para la administración de la justicia de menores), y referencias a la Recomendaciones del Consejo de Europa R (87)20, “Reacciones sociales ante la delincuencia juvenil”, reconoció la conformidad constitucional de las singularidades que caracterizan la intervención judicial-penal sobre menores. La actual Ley Orgánica 5/2000, de responsabilidad penal del menor, en su exposición de motivos, se reconoce tributaria de aquella Sentencia, que sentó la naturaleza sancionadora-educativa de este subsistema de la justicia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propio Juez Central de Menores en su Auto de planteamiento de la presente cuestión, advertía de la pertinencia de atender a los principios y disposiciones internacionales que forman parte de nuestro derecho interno, como había puesto de relieve el Letrado del menor en el trámite de audiencia realizado al efecto. Efectivamente, en relación a menores de edad condenados por delito conforme a la Ley Orgánica 5/2000, el alcance del principio de reinserción social cobra su verdadero sentido a la luz de los derechos de niños y adolescentes y de los deberes correlativos de los Estados.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Desde esta perspectiva, la primacía del interés superior del menor debe operar necesariamente como criterio transversal en toda intervención que afecte a menores de edad. De manera que aquellas medidas que no estimulen su readaptación social, o más aún, si resultan contraproducentes, resultan contrarias a lo establecido en los convenios que forman parte de nuestro Derecho interno. Por ello, en relación con los menores de dieciocho años —grupo sobre el que se proyecta explícitamente la Convención sobre los derechos del niño como se declara en su art. 1— el mandato general recogido en el art. 25.2 CE adquiere mayor densidad normativa, al cohonestarse con los derechos del menor reconocidos ex art. 39.4 CE. En este marco, la finalidad de reinserción social no puede ser calificada como un mero criterio complementario de orientación de la forma de cumplimiento de las penas, como ocurre con los adultos, sino que se convierte en el criterio central que debe presidir todas las decisiones que afecten al menor. Lo cual no significa ni lenidad ni exclusión de medidas que puedan tener carácter aflictivo más marcado, si resultan acordes con los objetivos de reinserción social atendiendo individualizadamente a las particulares circunstancias de la persona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diferente proyección de la finalidad resocializadora debe situarse como parámetro central en el análisis de constitucionalidad de la norma cuestionada, a fin de determinar la compatibilidad constitucional de medidas inspiradas en estrictos criterios aflictivos-expresivos de prevención general, y las posibilidades de armonización de los fines preventivos generales con aquel interés superior del menor, cifrado en el interés general en el favorecimiento de la reinserción social de quien por edad, tiene toda la vida por delante. Y nada más preventivo que evitar los peligros de contagio que abocan en carreras delictivas.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otra manera, ¿es legítimo, y hasta qué punto, la acogida de criterios de prevención general en el ámbito de los menores, que acentúen el carácter sancionador-retributivo sobre el educativo? La Sentencia de la que discrepo, subrayando que el fin de reinserción social no es exclusivo ni excluyente de otros fines, acierta a sentar un criterio o test de constitucionalidad de la norma atendiendo a su compatibilidad con los fines de reinserción “de manera que, sin lugar a dudas, una norma que impidiera de modo radical tal posibilidad sí resultaría contraria al art. 25.2 CE”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con la Sentencia, que la satisfacción de necesidades preventivas de disuasión —dirigida al colectivo de menores— e incluso de pacificación de la conmoción que causa un delito especialmente grave, puede armonizarse con los fines de reinserción, pero la compatibilidad predicada en abstracto debe someterse en concreto a ciertas restricciones en función de cómo se pretenden obtener aquellos fines preventivo generales, con qué clase de instrumento o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reconocido en la doctrina científica, apoyada en datos empíricos, las características del control judicial y del proceso penal, también respecto a menores, despliegan ya un efecto comunicativo de advertencia que sirve a los fines de prevención general. Recuérdese la antigua máxima de Beccaria señalando que disuade más la no impunidad que la gravedad de la pena con que se amenaza, o que más vale una pena cierta aunque no sea grave, que una pena muy grave cuya aplicación resulte incierta. Máximas que traigo a colación para poner de relieve que la obtención de fines de prevención general no va necesariamente asociada a la necesidad de imponer penas o sanciones de agravada aflictividad. No puede desconocerse que bajo la advocación de necesidades de prevención general pueden esconderse meras finalidades de apaciguamiento simbólico o político de otro cariz cuya legitimación resulta más problemática.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imposición de una medida especialmente aflictiva, como lo es el internamiento en régimen cerrado, debe ser excepcional, y fundada en una justificación reforzada que aporte coherencia al desplazamiento, o a la relativización, de la primacía de los fines resocializadores.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norma que motiva el planteamiento de la cuestión de constitucionalidad, como se dice en la Sentencia, es evidente que responde al objetivo de ampliar el efecto preventivo general de la intervención sobre menores en supuestos de especial gravedad. También es patente que introduce una serie de consecuencias que excepcionan de forma drástica las reglas de individualización y de flexibilidad que caracterizan la justicia de menores, y que se aproxima al sistema de justicia de adultos. El Juez queda totalmente limitado en su facultad de elección de la sanción más adecuada: necesariamente debe imponer una sanción de internamiento en régimen cerrado; no puede decretar un internamiento en régimen semiabierto, abierto, o cualquier otra medida del largo elenco recogido al efecto. Se impone un tiempo o “periodo de seguridad” de obligado cumplimiento antes de que puedan entrar en juego las instituciones propias del sistema de menores, previstas para modular y, en su caso, reducir, en lo que resulte procedente, los tiempos de internamiento, medida cuya imposición y duración debe ajustarse a criterios de ultima ratio conforme a la establecido en la Convención sobre los derechos del niño. Queda eliminada la figura de “suspensión de la ejecución del fallo” (art. 40 Ley Orgánica de responsabilidad penal de los menores) ya que se obliga al cumplimiento en régimen cerrado un determinado tiempo, la mitad de la sanción impuesta por el delito. Este es el punto concreto que motiva el planteamiento de la cuestión, pues el Juez decretó como sanción más adecuada al caso, dentro de lo que la ley le permitía, la mínima duración del internamiento, un año. Duración que permite al juez, como regla general, disponer la suspensión del cumplimiento desde el inicio, para evitar el ingreso en centro de internamiento cuando así lo considere pertinente, pero que es excluida en la disposición adicional cuarta, apartado 2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tales restricciones se justifiquen por razones de prevención general constituye una afirmación de la que no puede concluirse que la intensidad del endurecimiento de la sanción y correlativas restricciones apuntadas discurra de forma legítima, compatible con el respeto a los fines de reinserción social cuyo deber de observancia ostenta un peso específico en el ámbito que analizamos. Para enjuiciar el grado de interferencia con las finalidades del art. 25.2 CE, o el impedimento “radical” de éstas, deben tomarse en su conjunto las limitaciones que impone el precepto. Téngase en cuenta que la eliminación de la posible “suspensión de ejecución del fallo” va unida a la eliminación de la sustitución, cese o modificación del internamiento en régimen cerrado, por un tiempo o “período de seguridad”, que puede ir de los seis meses en los casos de menor entidad, hasta los cinco años en los casos más graves. Por lo tanto, en relación al círculo de supuestos afectados por la norma en cuestión, jóvenes de 16 o 17 años, responsables de alguno de los delitos listados en la cabecera del precepto —delitos unos muy graves y otros de menor gravedad pero con la connotación de terrorismo— se diseña un término temporal de cumplimiento de la sanción de internamiento en régimen cerrado, durante el cual queda excluida la aplicación de criterios educativo-sancionadores que pudieran suavizar o modificar el régimen de internamiento. Aun cuando el internamiento estuviera contraindicado por razones educativas para evitar contagios de influencias nocivas u otras consecuencias desocializadoras, el Juez tiene impedida su intervención para tales fines, durante ese tiempo del “período de seguridad”, como ocurre en el caso que motivó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esta una restricción que a todas luces impide radicalmente que operen los principios propios de la intervención sancionadora-educativa y, por ello, a mi juicio, constituye patente vulneración de los principios constitucionales ex arts. 25.2 y 39.4 CE. Desde la prohibición general de la privación de libertad como sanción para menores, salvo en casos de último recurso y cuando no quepa otra vía (art. 37 de la Convención sobre los derechos del niño), resulta clara la violación del mandato de contención en lo que afecta a la libertad del menor. No puede afirmarse aquí que el internamiento resulte “necesario” por razones de prevención general dada la gravedad de los delitos referidos. Si tenemos en cuenta el conjunto de medidas especiales que la propia disposición adicional cuarta de la Ley Orgánica 7/2000 incorpora en concreto para delitos de terrorismo, puede comprobarse la acumulación de previsiones adoptadas a tales efectos. Las previsiones “especiales” se disponen en siete excepciones a los criterios generales de aplicación de la Ley Orgánica de responsabilidad penal de los menores. Junto a la que ocupa la presente cuestión de constitucionalidad [apartado 2 c)] resaltan otras de calado, como es la adición de la pena de inhabilitación absoluta por un período al menos de cinco años, en paralelo con la previsión contemplada en el art. 579.2 del Código penal para los adultos. Una consecuencia especialmente intensa ya que sus efectos se prolongan una vez alcanzada la mayoría de edad, que conlleva entre otras prohibiciones, el impedimento de acceso a cualquier modalidad de empleo público. La remisión a los plazos de prescripción del delito del Código penal, más largos que los establecidos para los menores de edad, o la creación del Juzgado de Menores de la Audiencia Nacional, forman parte de la batería de “especialidades” inspiradas en objetivos de prevención general que refuerzan la severidad del mensaje conminativo en el ámbito de delitos de especial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la posposición de los derechos del menor a un tratamiento educativo-resocializador no puede considerarse justificada por “necesidades” de intensificación de la prevención general. La imperatividad de la medida de internamiento cerrado, sin posibilidad de modulación por el órgano judicial, supone sacrificar oportunidades educativas y de integración, o incluso como en el caso a quo, no impedir posibles influencias nocivas que pueden derivar de situaciones de internamiento contraproducente para el menor. El carácter temporal de la supeditación de tales derechos no empece la constatación de la vulneración flagrante. La gravedad de los delitos que motivan las previsiones especiales, tampoco justifica la intensidad de los impedimentos a la individualización de la respuesta sancionadora conforme a las exigencias constitucionales relativas al tratamiento de los menores de edad. La Convención de derechos del niño no reconoce excepciones al derecho del menor a ser tratado desde parámetros educativos que favorezcan su desarrollo e integración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norma cuestionada impide de forma absoluta la ponderación de las circunstancias personales de los menores de edad, con radical preterición, durante un período de tiempo significativo, de la finalidad resocializadora del art. 25.2 CE y de los derechos del menor concernidos ex art. 39.4 CE, frente a otros fines preventivo-generales y especiales de la pena. Por ello, a mi juicio, debió estimarse la cuestión planteada por el Juzgado Central de Menores, declarando la inconstitucionalidad del apartado 2 c) de la disposición adicional cuarta de la Ley Orgánica 7/2000 por vulneración del art. 25.2 en relación con el 39.4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septiembre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