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8327-2010, promovido por don Raúl Ibáñez Díez, representado por el Procurador de los Tribunales don Javier Cuevas Rivas y asistido por la Abogada doña Eukenbe Jauregui Lejona, contra el Auto de 23 de septiembre de 2010 de la Sección Tercera de la Sala de lo Penal de la Audiencia Nacional, dictado en la ejecutoria núm. 79-1996, dimanante del sumario núm. 33-1992 del Juzgado Central de Instrucción núm. 5, por la que se acuerda fijar como fecha de licenciamiento definitivo del recurrente el día 25 de agosto de 2021, y contra el Auto de 7 de octubre de 2010, que desestima el recurso de súplica interpuesto frente a aquel Auto.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noviembre de 2010, el Procurador de los Tribunales don Javier Cuevas Rivas, en nombre y representación de don Raúl Ibáñez Díez y bajo la dirección de la Abogada doña Eukenbe Jauregui Lejona,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Sentencia firme de 18 de diciembre de 1995 de la Sección Tercera de la Sala de lo Penal de la Audiencia Nacional (rollo de Sala núm. 110-1992, sumario núm. 33-1992 del Juzgado Central de Instrucción núm. 5), conforme al Código penal (CP) de 1973, a la pena de ocho años de prisión mayor como autor de un delito de pertenencia a banda armada; a la pena de nueve años de prisión mayor como autor de un delito de depósito de armas; y a la pena de nueve años de prisión mayor como autor de un delito de tenencia de explosivos.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fue condenado conforme al Código penal de 1973 por Sentencia firme de 28 de julio de 1994 de la Sección Primera de la Sala de lo Penal de la Audiencia Nacional (rollo de Sala núm. 2-1993, sumario núm. 2-1993 del Juzgado Central de Instrucción núm. 1) a la pena de veintinueve años de reclusión mayor como autor de un delito de atentado y a la pena de diez años y un día de prisión mayor por la comisión de un delito de estragos.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Sección Tercera de la Sala de lo Penal de la Audiencia Nacional de 30 de diciembre de 2000 se acordó la acumulación de las condenas impuestas al recurrente en las dos causas referidas, fijando como límite máximo de efectivo cumplimiento el de treinta años de privación de libertad establecido en el art. 70.2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13 de julio de 2010, el centro penitenciario en el que se encontraba interno el recurrente elevó a la Sala propuesta de liquidación de condena, señalándose como fecha de licenciamiento definitivo el 25 de agosto de 2021, si se aplica el criterio sentado por la Sentencia de la Sala de lo Penal del Tribunal Supremo núm. 197/2006, de 28 de febrero; o bien el 8 de octubre de 2010, si se aplica el criterio anterior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23 de septiembre de 2010 la Sección Tercera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del penado deberá tener lugar el 25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anterior Auto interpuso el demandante de amparo recurso de súplica, invocando la lesión del derecho a la tutela judicial efectiva en la vertiente de intangibilidad de las resoluciones judiciales firmes (art. 24.1 CE); del derecho a la libertad (art. 17.1 CE); del principio de legalidad penal (art. 25.1 CE); del derecho a la igualdad (art. 14 CE); y de los principios de seguridad jurídica, interdicción de la arbitrariedad y prohibición de la retroactividad de las disposiciones sancionadoras desfavorables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súplica fue desestimado por Auto de 7 de octubre de 2010 de la misma Sala y Sección, en el que se rechaza que la aplicación al caso del criterio sentado por la citada Sentencia de la Sala de lo Penal del Tribunal Supremo núm. 197/2006 haya ocasionado vulneración alguna de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el recurrente fundamenta su demanda de amparo en los siete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motivo de amparo denuncia el recurrente la vulneración del derecho a la tutela judicial efectiva en la vertiente de intangibilidad de las resoluciones judiciales firmes (art. 24.1 CE), en relación con el derecho a la libertad (art. 17.1 CE). Sostiene el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30 de diciembre de 2000, en el que el Tribunal sentenciador acordó la acumulación de todas las condenas impuestas al recurrente, fijando como límite máximo de efectivo cumplimiento el de 30 años establecido en el art. 70.2 CP 1973. De este modo, la aplicación de las redenciones de penas por el trabajo al límite máximo de cumplimiento de treinta años determina un importante acortamiento de su condena, que no puede ser alterado en su perjuicio, retrasando la fecha de puesta en libertad, por la aplicación de un nuevo criterio jurisprudencial desfavorable al penado que atenta contra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de amparo segundo, cuarto y quinto se aduce la vulneración del principio de legalidad penal (art. 25.1 CE, en conexión con el art. 9.3 CE), por la interpretación realizada por la Audiencia Nacional de los arts. 70.2 y 100 CP 1973 y el art. 988 de la Ley de enjuiciamiento criminal (LECrim), así como de los arts. 66 del Reglamento de prisiones de 1956 y del art. 202 del Reglamento penitenciario actual, en relación con el derecho a la libertad (art. 17.1 CE).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se alega la vulneración del derecho a la igualdad en la aplicación de la ley (art. 14 CE), en relación con el art. 14 del Convenio europeo para la protección de los derechos humanos y las libertades fundamentales (CEDH), y con el derecho a la libertad (art. 17.1 CE), porque las resoluciones judiciales impugnadas incurren en un injustificado y arbitrario cambio de criterio al aplicar la Sentencia de la Sala de lo Penal del Tribunal Supremo núm.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denuncia la vulneración del derecho a la libertad (art. 17.1 CE), en relación con los arts. 5 y 7.1 CEDH y los arts. 9.1 y 5 y 15.1 del Pacto internacional de derechos civiles y políticos, así como en conexión con el principio de orientación de las penas privativas de libertad a la reeducación y reinserción social (art. 25.2 CE). Tras resaltar que, conforme a la doctrina constitucional, la redención de penas por el trabajo afecta al derecho a la libertad personal, sostiene el recurrente, con cita del Voto particular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la lesión del principio de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 El art. 70.2 CP 1973 estaba inspirado en un humanismo penal, de corte terapéutico, contrario a la ejecución de reclusiones excesivamente prolongadas. El trabajo penitenciario, y las redenciones ordinarias y extraordinarias persiguen una finalidad resocializadora. La interpretación adoptada por la providencia y el Auto impugnados dejaría sin efecto estas previsiones, a juicio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otorgamiento del amparo, solicitando por otrosí en la demanda la suspensión de la ejecución de las resoluciones judiciales impugnadas, solicitud de suspensión que fue reiterada mediante escrito registrado en este Tribunal con fecha 5 de diciembre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marzo de 2012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las actuaciones correspondientes a la ejecutoria núm. 79-1996, dimanante del sumario núm. 33-1992 del Juzgado Central de Instrucción núm. 5, interesándose al propio tiempo el emplazamiento de quienes fueron parte en el procedimiento, a excepción del recurrente,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dictó el ATC 98/2012, de 21 de mayo, denegando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26 de junio de 2012 se tuvieron por recibidos los testimonios de las actuaciones remitidos por la Sección Tercera de la Sala de lo Penal de la Audiencia Nacional y se procedió, conforme a lo establecido en el art. 52.1 LOTC, a dar vista de las actuaciones por plazo común de veinte días al Ministerio Fiscal y al recurrente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en este Tribunal su escrito de alegaciones el 19 de julio de 2012. Advierte en primer lugar el Fiscal que la Sentencia del Tribunal Europeo de Derechos Humanos de 10 de julio de 2012, asunto Del Río Prada c. España, no afecta en este momento al presente caso, toda vez que dicha Sentencia no tiene carácter definitivo, de conformidad con lo previsto en el art. 44.2 del Convenio europeo para la protección de los derechos humanos y de las libertades fundamentales, al ser susceptible de revisión por la Gran Sala a solicitud de parte en el plazo de tres meses, debiendo estarse entre tanto a la reiterada doctrina sentada por el Tribunal Constitucional en casos semejantes al presente a partir de la STC 39/2012, de 29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considera el Fiscal que en el presente asunto, y como ya se apreciara en casos similares al presente en las SSTC 58/2012, 60/2012 y 63/2012, de 29 de marzo todas ellas, concurre el óbice de falta de agotamiento de la vía judicial [art. 44.1 a) LOTC, en relación con el art. 50.1 a) LOTC], lo que debe determinar la inadmisión del recurso de amparo. Ello es así por cuanto el demandante de amparo no recurrió en casación, conforme a lo exigido por el art. 988 LECrim, contra el Auto de la Sección Tercera de la Sala de lo Penal de la Audiencia Nacional de 7 de octubre de 2010 que desestimó el recurso de súplica interpuesto contra el Auto de 23 de septiembre de 2010, que aprobaba la propuesta de licenciamiento definitivo para el 25 de agosto de 2021,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en el que no fuera apreciada la concurrencia de la causa de inadmisión señalada, el Fiscal interesa la denegación del amparo, por entender que las resoluciones impugnadas no infringen los derechos fundamentales invocados por el recurrente, conforme resulta de la doctrina sentada por el Tribunal Constitucional en casos semejantes al presente a partir de la citada STC 39/2012, doctrina a la que se remite. Trasladando esta doctrina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30 de diciembre de 2000, en el que el Tribunal sentenciador acordó la acumulación de todas las condenas impuestas al recurrente, fijando como límite máximo de efectivo cumplimiento el de treinta años establecido en el art. 70.2 CP 1973. Ahora bien —continúa el Fiscal— lo cierto es que ni en dicho Auto, ni en los Autos de aprobación de redenciones, se contiene ningún criterio de cómputo de los beneficios penitenciarios de redención del art. 100 CP 1973. No se infringe, por tanto, el principio de intangibilidad por las resoluciones judiciales impugnadas en amparo, que, acogiendo el criterio establecido en la Sentencia de la Sala de lo Penal del Tribunal Supremo núm. 197/2006, aprueban el licenciamiento definitivo del recurrente para el 25 de agosto de 2021, puesto que tales resoluciones no revisan ninguna situación jurídica establecida en una anterior resolución firme sobre el cómputo y aplicación de los beneficios de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en este Tribunal el 24 de julio de 2012, en el que viene a reiterar las formuladas en la demanda de amparo, añadiendo que, en aplicación de la doctrina sobre un caso, que considera idéntico al suyo, contenida en la reciente Sentencia del Tribunal Europeo de Derechos Humanos de 10 de julio de 2012, asunto Del Río Prada c. España, que estima la existencia de vulneración de los arts. 5.1 y 7 CEDH, debe llegarse a la conclusión de que también en su caso se ha producido una vulneración del derecho a la intangibilidad de las resoluciones judiciales firmes, que forma parte del derecho a la tutela judicial efectiva garantizado por el art. 24.1 CE, en relación con el derecho a la libertad (art. 17.1 CE), lo que debe conducir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Reiterada la solicitud de suspensión por el recurrente mediante escrito registrado en este Tribunal con fecha 24 de julio de 2012, con invocación de la Sentencia del Tribunal Europeo de Derechos Humanos de 10 de julio de 2012, asunto Del Río Prada c. España, la Sección de Vacaciones de este Tribunal, tras oír al Ministerio Fiscal y al Abogado del Estado, acordó, mediante providencia de 21 de agosto de 2012, no modificar la decisión de no suspender las resoluciones impugnadas en amparo, por no tener dicha Sentencia carácter definitivo, de conformidad con lo previsto en el art. 44.2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septiembre de 2012 se acordó señalar para deliberación y votación de la presente Sentencia el día 1 de octubre de 2012.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7 de octubre de 2010 de la Sección Tercera de la Sala de lo Penal de la Audiencia Nacional, que desestimó el recurso de súplica presentado contra el anterior Auto de 23 de septiembre de 2010 por el que se acordó fijar como fecha para el licenciamiento definitivo del recurrente el día 25 de agosto de 2021,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 los derechos fundamentales a la tutela judicial efectiva en la vertiente de intangibilidad de las resoluciones judiciales firmes (art. 24.1 CE); a la legalidad penal (art. 25.1 CE), en conexión con los principios del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con carácter principal la inadmisión del recurso de amparo ex arts. 44.1 a) y 50.1 a) de la Ley Orgánica del Tribunal Constitucional (LOTC), por considerar incumplido el requisito del agotamiento de la vía judicial y subsidiariamente su desestimación, por entender que las resoluciones judiciales impugnadas no han vulnerado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 más reciente STC 152/2012, de 16 de julio, lo que determina la inadmisión del presente recurso de amparo por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recurrente en amparo impugna el Auto de 23 de septiembre de 2010 de la Sección Tercera de la Sala de lo Penal de la Audiencia Nacional, por la que se aprueba su licenciamiento definitivo para el día 25 de agosto de 2021, resolución confirmada en súplica mediante el Auto de 7 de octubre de 2010 de la misma Sala y Sección, igualmente impugnado en amparo. Ahora bien, el recurrente acude directamente ante este Tribunal sin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casi un año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 (SSTC 58/2012, FJ 3; 60/2012, FJ 3; 63/2012, FJ 3; y 152/2012,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Raúl Ibáñez Díez.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