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6022-2011, promovido por don Fredy Oswaldo Calle Quintero, representado por el Procurador de los Tribunales don Ramiro Reynolds Martínez y bajo la dirección del Letrado don César Pinto Cañón, contra la Sentencia de la Sección Tercera de la Sala de lo Contencioso-Administrativo del Tribunal Superior de Justicia de Madrid núm. 313-2011, de 8 de septiembre, por la que se desestima el recurso de apelación núm. 274-2011 interpuesto contra la Sentencia del Juzgado de lo Contencioso-Administrativo núm. 16 de Madrid, de 19 de noviembre de 2010, dictada en el procedimiento abreviado núm. 1143-2008, por la que se desestima el recurso interpuesto contra la resolución de la Delegada del Gobierno en Madrid de 4 de junio de 2008, dictada en el expediente sancionador núm. 501880 sobre expulsión del territorio nacional. Ha comparecido el Abogado del Estado. Ha intervenido el Ministerio Fiscal.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noviembre de 2011, el Procurador de los Tribunales don Ramiro Reynolds Martínez, en nombre y representación de don Fredy Oswaldo Calle Quintero, y bajo la dirección del Letrado don César Pinto Cañón, interpuso recurso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detenido por funcionarios del Cuerpo Nacional de Policía como consecuencia de los servicios de vigilancia y control llevados a cabo en la estación del servicio metropolitano de Cuatro Caminos, en Madrid, el 8 de abril de 2008 por una posible infracción del art. 53 a) de la Ley Orgánica 4/2000, de 21 de junio, sobre derechos y libertades de los extranjeros en España y su integración social (en adelante, LOEx) por carecer de documentación que acredite su estancia regular en España. Ese mismo día se notifica al demandante de amparo el acuerdo de inicio de expediente de expulsión por el procedimiento preferente, tramitado con el núm. 501880, en el que sólo se hacen constar como hechos relevantes la circunstancia de la detención por carecer de documentación y la posible comisión de la infracción prevista en el art. 53 a)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formuló alegaciones el 8 de abril de 2008 poniendo de manifiesto tanto la circunstancia de la existencia de arraigo familiar como la vulneración de la presunción de inocencia al no haberse mencionado en el acuerdo de incoación ni constar en el expediente prueba o indicio acreditativo de la estancia irregular en España. El demandante, mediante un nuevo escrito registrado el 11 de abril de 2008, remitió fotocopia de su pasaporte y los documentos acreditativos de la posesión de la nacionalidad española por dos de sus hermanos residentes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Brigada provincial de extranjería y documentación remitió a la Delegación del Gobierno en Madrid escrito de 7 de mayo de 2008 conteniendo propuesta de resolución de expulsión del territorio español por un periodo de siete años, en la que se hacía constar como circunstancias relevantes que “habiendo solicitado con anterioridad autorización de residencia, le fue denegada por la Autoridad competente para ello, hallándose ilegalmente en España, con anterioridad ha sido detenido en una ocasión por presunto delito de malos tratos físicos en ámbito familiar, instruyéndose el atestado penal policial correspondiente que fue remitido a la Autoridad judicial competente”. No consta que dicha propuesta de resolución le hubiera sido notificada al demandante o a su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Delegada del Gobierno en Madrid por resolución de 4 de junio de 2008 consideró que los hechos eran constitutivos de un infracción del art. 53 a) LOEx y que, “constando en el expediente, además de la permanencia irregular en España, otros datos negativos sobre su conducta, al haber sido detenido en una ocasión por un presunto delito de malos tratos en el ámbito familiar, que demuestran un comportamiento antisocial en nuestro país y aconsejan la imposición de la sanción de expulsión que se propone, en lugar de una sanción económica, que en ningún caso sanaría su situación irregular en España”, acordó la expulsión del demandante del territorio nacional, con la consiguiente prohibición de entrada en España por un periodo de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demandante formuló escrito de demanda contencioso-administrativa, tramitada por el Juzgado de lo Contencioso-Administrativo núm. 16 de Madrid como procedimiento abreviado núm. 1143-2008, alegando, entre otras cosas, los derechos a la defensa y a conocer la acusación, toda vez que no se había notificado la propuesta de resolución en que se ponían de manifiesto nuevos hechos relevantes como era la existencia de antecedentes penales en que posteriormente se fundamenta la decisión de sustituir la sanción de multa por la de expulsión. Del mismo modo se alega la vulneración del derecho a la presunción de inocencia, argumentando que, contrariamente a lo que es jurisprudencia del Tribunal Supremo, la Administración no había acreditado cuál fue el resultado judicial de las actuaciones policiales por la comisión del supuesto delito de malos tratos por el que fue detenido. Por último, se puso de manifiesto la falta de proporcionalidad en la determinación del plazo de prohibición de entrada que se fija en el máximo legal sin ninguna motivación que lo justifique. El recurso fue desestimado por Sentencia de 19 de noviembre de 2010, argumentando que los hechos descritos en la resolución impugnada son suficientes para acreditar la infracción y la sanción de expulsión, que se basa, además, en la existencia de una conducta antisocial.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demandante interpuso recurso de apelación, tramitado por la Sección Tercera de la Sala de lo Contencioso-Administrativo del Tribunal Superior de Justicia de Madrid con el núm. 274-2011, alegando que la Sentencia impugnada había incurrido en incongruencia omisiva, por no haber dado respuesta a los motivos referidos a la vulneración del derecho de defensa y de falta de proporcionalidad en la determinación del tiempo de prohibición de entrada. Igualmente se reiteran las vulneraciones ya alegadas en la demanda contencioso-administrativa. El recurso fue desestimado por Sentencia núm. 313/2011, de 8 de septiembre, destacando que no se había incurrido en falta de motivación ni de proporcionalidad en la decisión de expulsión ya que se carecía de cobertura que amparase su situación en España y no contaba con arraigo social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en el procedimiento administrativo sancionador se han vulnerado sus derechos a la defensa y a la presunción de inocencia (art. 24.2 CE). La vulneración del derecho a la defensa la fundamenta en que no se le notificó la propuesta de resolución en la que se contenía un nuevo dato relevante y determinante para la posterior decisión de sustitución de la sanción de multa por la de expulsión como era la existencia de un antecedente penal. A esos efectos, el demandante de amparo argumenta que esa ausencia de notificación le impidió alegar y defenderse contradictoriamente en relación con las afirmaciones sorpresivas y novedosas contenidas en la propuesta de resolución y que fueron asumidas en la resolución sancionadora. Por su parte, la vulneración de derecho a la presunción de inocencia la fundamenta en que se ha utilizado como elemento peyorativo la circunstancia de un antecedente policial sin verificar su resultado final judicial, que fue exculpatorio para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aduce que las resoluciones judiciales, al margen de no haber reparado las anteriores vulneraciones, habrían incurrido en vulneración del derecho a la tutela judicial efectiva (art. 24.1 CE) al haber dejado imprejuzgadas las cuestiones referidas a las vulneraciones aducidas del derecho a la defensa y a la proporcionalidad en la determinación del tiempo de prohibición de entrada en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justifica la especial trascendencia constitucional del recurso poniendo de manifiesto, por un lado, que la doctrina constitucional sobre la necesidad de notificación de las propuestas de resolución en los procedimientos sancionadores en materia de extranjería cuando se introducen elementos nuevos está siendo incumplida de modo general y reiterado por los órganos administrativos y, por otro, que es una cuestión novedosa todavía no resuelta por el Tribunal Constitucional la eventual lesión del derecho a la presunción de inocencia derivada de la circunstancia de que se tome como elemento desfavorable un antecedente policial sin contrastarlo con el resultado judicial a que ha dado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1 de marzo de 2012, acordó admitir a trámite la demanda de amparo y, en aplicación de lo dispuesto en el art. 51 de la Ley Orgánica del Tribunal Constitucional (LOTC), requerir a los órganos judiciales y administrativo la remisión de certificación o fotocopia adverada de las actuaciones y emplazamiento a quienes hubieran sido parte en el procedimiento, a excepción del demandante de amparo, para que pudiesen comparecer en el plazo de diez días en el presente proceso de amparo. Igualmente se acordó formar la correspondiente pieza separada de suspensión, en la que, tras los trámites oportunos, se dictó el ATC 66/2012, de 16 de abril, acordando suspender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18 de abril de 2012, acordó tener por personado y parte al Abogado del Estado y, a tenor de lo dispuesto en el art. 52.1 LOTC, dar vista de las actuaciones por plazo común de veinte días al Ministerio Fiscal y a las partes personadas para que, dentro de dicho término,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escrito registrado el 22 de mayo de 2012, presentó sus alegaciones solicitando que se desestimen los motivos de amparo referidos a la resolución administrativa, toda vez que, respecto del derecho de defensa (art. 24.2 CE), aunque el expediente administrativo remitido no incorpora la notificación de la propuesta de resolución, tampoco queda acreditado que no fuera notificada, no habiéndose rebatido la concurrencia del resto de circunstancias que estaban ya presentes en el acuerdo de iniciación del expediente. Subsidiariamente, para el caso de que se estimara dicha vulneración, el Abogado del Estado considera que, con el precedente de la STC 145/2011, de 26 de septiembre, lo procedente sería acordar la retroacción de actuaciones. Por su parte, respecto del derecho a la presunción de inocencia (art. 24.2 CE), el Abogado de Estado señala que es al recurrente a quien, acreditada la existencia de un antecedente policial, corresponde probar en su descargo que dichos antecedentes carecen de virtualidad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vulneración del derecho a la tutela judicial efectiva (art. 24.1 CE) por la alegada incongruencia omisiva en que habrían incurrido las resoluciones impugnadas, el Abogado del Estado solicita que se inadmita este motivo de amparo por no haberse agotado la vía judicial previa [art. 50.1 a), en relación con el art. 44.1 a) LOTC] con la promoción del preceptivo incidente de nulidad de actuaciones. Subsidiariamente, solicita su desestimación argumentando que hay un rechazo tácito de las alegaciones aducidas al haberse entrado en el control de legalidad de fondo del acto administrativo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13 de junio de 2012, interesó que se estimara el amparo solicitado por vulneración del derecho de defensa (art. 24.2 CE) en la tramitación del expediente sancionador administrativo con anulación de las resoluciones impugnadas y retroacción de actuaciones al momento previo en que debió ser notificada la propuesta de resolución al recurrente. A esos efectos, el Ministerio Fiscal destaca que, constatado mediante el examen del expediente la falta de notificación al interesado de la propuesta de resolución y de que ésta incorporaba un hecho no recogido en el acuerdo de incoación que ha sido relevante para la resolución sancionadora, el demandante se vio privado de la oportunidad de alegar y proponer prueba respecto de ese particular, por lo que, en aplicación de la doctrina sentada en la STC 145/2011, de 26 de septiembre, debe entenderse vulnerado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y para el caso de que no se apreciara dicha vulneración, el Ministerio Fiscal entiende que no concurre la alegada vulneración del derecho a la presunción de inocencia (art. 24.2 CE), en relación con la resolución administrativa, y que la invocación del derecho a la tutela judicial efectiva (art. 24.1. CE) que se imputa a las resoluciones judiciales por incongruencia omisiva está incursa en falta de agotamiento [art. 50.1 a), en relación con el art. 44.1 a) LOTC] por no haberse acudido al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8 de mayo de 2012, presentó alegaciones ratificándose en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27 de septiembre de 2012 se señaló para deliberación y fallo el día 1 de octubre de 2012.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en el procedimiento administrativo sancionador seguido contra el demandante, se han vulnerado sus derechos a la defensa (art. 24.2 CE), por no haberse notificado la propuesta de resolución que incluía hechos nuevos diferentes a los puestos de manifiesto en el acuerdo de iniciación del expediente y que han resultado relevantes para la imposición de la sanción, y a la presunción de inocencia (art. 24.2), por haberse utilizado como un hecho relevante la existencia de un antecedente penal sin verificar su resultado en vía judicial. Igualmente, se denuncia que las resoluciones judiciales han vulnerado el derecho a la tutela judicial efectiva (art. 24.1 CE), por incongruencia omisiva, al no haberse dado una respuesta motivada a las alegaciones realizadas sobre la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estas invocaciones, el presente recurso de amparo debe ser considerado de naturaleza mixta, pues se atribuye a las resoluciones judiciales una vulneración del derecho a la tutela judicial efectiva de carácter autónomo, que va más allá de la mera falta de reparación de las vulneraciones que originariamente se imputan a la Administración penitenciaria sancionadora. En estos casos, tal como ha reiterado este Tribunal, el carácter prioritario de la impugnación del acto administrativo, origen y fin del proceso judicial posterior, y la facilitación de una solución más temprana al amparo aconsejan que, en general, el examen de las quejas comience por las referidas al acto administrativo (por todas, STC 59/2011, de 3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aduce, en primer lugar, que la ausencia de notificación de la propuesta de resolución en la que se contenía un nuevo hecho relevante para la resolución final del expediente le ha impedido ejercer en plenitud su derecho de defensa contradictoria.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relación con una alegación idéntica resuelta en la STC 145/2011, de 26 de septiembre, ya ha recordado que las garantías procesales establecidas en el art. 24.2 CE son aplicables también a los procedimientos administrativos sancionadores, en cuanto que son manifestación de la potestad punitiva del Estado, con las matizaciones que resulten de su propia naturaleza, y que entre esas garantías está el derecho de defensa, que impone a la Administración no sólo el deber de comunicar al afectado la incoación del expediente sancionador, sino, además, que le dé la oportunidad de alegar en el curso del mismo lo que a su derecho convenga, así como de aportar y proponer las pruebas que estime pertinentes. Igualmente, se ha destacado en dicha Sentencia que por la relevante función que en el seno del procedimiento sancionador cumple la propuesta de resolución su falta de comunicación al interesado supone una violación del derecho de defensa que tendrá relevancia constitucional siempre que provoque una disminución de las posibilidades de defensa, entendidas como conjunto de facultades de alegación y prueba frente a unos determinados hechos, así como de mantenimiento de los términos esenciales del debate (FJ 3). Por último, también se ha puesto de manifiesto en la citada STC 145/2011 que, producida la vulneración del derecho de defensa en el procedimiento administrativo sancionador, el hecho de que el demandante de amparo disfrutara posteriormente en el proceso judicial de la posibilidad de alegar y probar lo que consideró oportuno no subsana la vulneración del derecho a la defensa, toda vez que el titular de la potestad sancionadora, quien debe ejercerla a través de un procedimiento respetuoso con las garantías constitucionales, es la Administración pública, siendo el único objeto del proceso contencioso-administrativo la revisión del acto administrativo sancionador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se ha expuesto más ampliamente en los antecedentes, ha quedado acreditado, en primer lugar, que el acuerdo de incoación del expediente sancionador sólo puso de manifiesto como circunstancia relevante que el demandante carecía de documentación que acreditara su estancia regular en España. En segundo lugar, que es en el escrito de la propuesta de resolución en el que se hacen constar como nueva circunstancia que el demandante contaba con una detención policial previa por supuesto delito de malos tratos físicos en ámbito familiar. En tercer lugar, que no consta en el expediente administrativo remitido a este Tribunal la notificación de la propuesta de resolución al demandante o su Abogado. Y, por último, también se acredita que la resolución administrativa sancionadora justifica la sustitución de la pena de multa por la de expulsión en la existencia de esta previa detención como demostrativa de un comportamiento antisocial en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y tal como también interesa el Ministerio Fiscal, debe concluirse que se ha vulnerado el derecho de defensa del recurrente, toda vez que ha quedado acreditada la doble circunstancia de que no se notificó la propuesta de resolución del expediente y de que ésta contenía una nueva y concreta circunstancia, como era el hecho de la detención, que ha sido determinante para que la Administración decidiera sustituir la sanción principal de multa por la más gravosa de expulsión del territorio sin dar la oportunidad al recurrente de alegar o proponer prueba respecto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apreciado que en el procedimiento sancionador se ha vulnerado el art. 24.2 CE, resulta innecesario continuar con el análisis del resto de las invocaciones realizadas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del amparo, tanto el Abogado del Estado como el Ministerio Fiscal, citando el precedente de la ya citada STC 145/2011, señalan que lo procedente sería, además de anular las resoluciones judiciales y la administrativa, la retroacción de actuaciones para que sea notificada la propuesta de resolución al demandante. Sin embargo, más allá de algún precedente aislado, es jurisprudencia reiterada de este Tribunal que en los supuestos de vulneración de las garantías procesales en los procedimientos administrativos sancionadores no haya un especial pronunciamiento sobre la retroacción de actuaciones (entre las últimas, SSTC 128/2008, de 27 de octubre, o 59/2011, de 3 de mayo).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Fredy Oswaldo Calle Quintero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defensa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anular la resolución de la Delegada del Gobierno en Madrid de 4 de junio de 2008, dictada en el expediente sancionador núm. 501880, así como la Sentencia de la Sección Tercera de la Sala de lo Contencioso-Administrativo del Tribunal Superior de Justicia de Madrid núm. 313/2011, de 8 de septiembre, dictada en el recurso de apelación núm. 274-2011 y la Sentencia del Juzgado de lo Contencioso-Administrativo núm. 16 de Madrid de 19 de noviembre de 2010, dictada en el procedimiento abreviado núm. 1143-2008.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