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Luis Ortega Álvarez, don Francisco Pérez de los Cobos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4682-2008, promovido por el Letrado de la Xunta de Galicia, en representación de su Gobierno, contra la Orden TAS/421/2008, de 19 de febrero, por la que se establecen las bases reguladoras de la concesión de subvenciones sometidas al régimen general de subvenciones de la Secretaría de Estado de Servicios Sociales, Familias y Discapacidad. Ha intervenido y formulado alegaciones el Abogado del Estado en la representación que legalmente ostenta.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junio de 2008, el Letrado de la Xunta de Galicia, en representación de su Gobierno, formalizó, ante el Tribunal Constitucional conflicto positivo de competencia contra la Orden TAS/421/2008, de 19 de febrero, por la que se establecen las bases reguladoras de la concesión de subvenciones sometidas al régimen general de subvenciones de la Secretaría de Estado de Servicios Sociales, Familias y Discapacidad.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Alude, en primer lugar, al requerimiento de incompetencia que el Consello de la Xunta de Galicia dirigió al Gobierno de la Nación en relación con la orden impugnada, solicitando su anulación o derogación, y señala que la circunstancia de que la respuesta del Consejo de Ministros al referido requerimiento se basase en consideraciones genéricas y descriptivas del marco de discusión y que contuviese un ofrecimiento abstracto de una futura modificación para el año siguiente, no puede enervar el hecho de que el requerimiento no fue aceptado, ni, por tanto, puede determinar la inadmisibilidad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indica que la Orden TAS/421/2008 recoge unas bases para la concesión de subvenciones sin que en ellas exista previsión de intervención autonómica alguna, y ello a pesar de que éstas inciden en la materia de asistencia social, en clara manifestación de una actuación de fomento atribuida a las Comunidades Autónomas y no directamente al Estado, ya que las subvenciones no están única y necesariamente limitadas a programas de dimensión estatal, como se deduce, además del tenor de las concretas ayudas publicadas a su amparo, del propio preámbulo de la orden —que se refiere a organizaciones sociales “cualquiera que sea el territorio en que se localicen sus sedes o realicen sus actuaciones”— y de su art. 7.1 a) que establece como criterio objetivo de valoración “la implantación de las actuaciones realizadas por la entidad, así como el número de socios y afiliados”, evidenciando con ello la posibilidad de subvencionar actuaciones infraestatales, pues si todos los programas fuesen estatales, todos obtendrían la misma valoración. Sostiene que, aunque el art. 3 b) de la orden establece que para poder ser beneficiario de las subvenciones es necesario “tener implantación estatal, según su título constitutivo”, con ello, en realidad, se viene a desconocer que muchas de las entidades beneficiarias desarrollan programas territorialmente localizados por ser los más eficaces; por ello, lo lógico sería exigir la dimensión estatal, pero no de las entidades beneficiarias, sino de los programas que optan a las ayudas, en la medida en que, de no tener esa dimensión centralizada, carecerían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trae a colación la doctrina sentada en la STC 13/1992, de 6 de febrero, en especial sus fundamentos jurídicos 4, 5 y 8, donde, para evitar que el Estado, a través de sus subvenciones, pueda llegar a introducirse en campos competenciales autonómicos, se dejó sentado que el poder de gastar del Estado no constituye un título atributivo de competencias, de manera que no podrá regular esta materia condicionando o mediatizando el ejercicio competencial autonómico. En otras palabras, como las subvenciones no son un título competencial, el poder de subvencionar deberá ir unido a la competencia en la materia sobre la que se incide, de tal modo que el Estado no podrá subvencionar si con ello impide a las Comunidades Autónomas el desarrollo de sus propias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Puntualiza que, aunque en la STC 13/1992, de 6 de febrero, se considerase que el poder de gasto del Estado puede tener como fundamento títulos horizontales estatales, con ello se abre un indeseado abanico de posibles intervenciones expansivas en la medida en que la aplicación de estos títulos se extienda por todas las materias. A tal respecto, sostiene que el título competencial esgrimido por el Estado, el art. 149.1.1 CE, no es compatible con la interpretación que del mismo hicieron la STC 61/1997, de 20 de marzo, y otras posteriores, y que dicho precepto no habilita para recuperar competencias no previstas en el mismo (citando a tal efecto la STC 1/1982, de 28 de enero) ni para imponer una uniformidad, pues ello no es coherente con el propio Estado autonómico. Antes bien, la competencia emanada del art. 149.1.1 CE debe quedar limitada al ámbito normativo, excluyéndose su posible invocación en el plano ejecutivo. El art. 149.1.1 CE (con cita del fundamento jurídico 13 de la STC 188/2001, de 20 de septiembre; de los fundamentos jurídicos 7 y 8 de la STC 61/1997, de 20 de marzo; y de la STC 126/2002) sólo puede recaer sobre el contenido primario, sobre las posiciones jurídicas fundamentales de los derechos y libertades en sentido estricto (esto es, los de las secciones Primera y Segunda del capítulo II del título primero, no sobre los del capítulo III de éste) en la medida en que sea imprescindible o necesario para garantizar la igualdad, y también podrá alcanzar a ciertas premisas o presupuestos previos que guarden una relación necesaria e inmediata, pero sin llegar, en ningún caso, a agotar la regulación del derecho en cuestión. Es decir, las condiciones básicas no pueden dar como resultado un vaciamiento de las competencias autonómicas sectoriales. Señala también que el término “interés general”, según la doctrina constitucional (SSTC 42/1981, de 22 de diciembre; 76/1983, de 5 de agosto; 146/1986, de 25 de noviembre) no puede ser criterio de atribución de competencias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asistencia social, señala que la STC 239/2002, de 11 de diciembre, reitera que se trata de una competencia que corresponde en exclusiva a las Comunidades Autonómicas, por lo que la virtualidad del art. 149.1.1 CE, que se reduce a las condiciones básicas, no habilita al Estado para regular por medio de una mera orden todas las facultades, incluidas las ejecutivas, ya que la concesión de estas ayudas no afecta al contenido primario de los derechos, ni a sus posiciones jurídicas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Considera indiscutible que las ayudas controvertidas inciden en la competencia autonómica de acción social [art. 27, apartados 23 y 24 del Estatuto de Autonomía de Galicia (EAG)]. Con invocación de doctrina constitucional (SSTC 76/1986, de 9 de junio; 146/1986, de 25 de noviembre; y 239/2002, de 11 de diciembre) afirma que, a pesar de que la Constitución no precise el contenido de la “asistencia social” en su art. 148.1.20, esta noción remite a las ayudas externas al sistema de la Seguridad Social desarrolladas por los poderes públicos. Estas ayudas no se amparan en el art. 149.1 CE y sí en la promoción al desarrollo comunitario prevista en el art. 27.24 EAG, motivo por el que la Ley gallega 4/1993, de 14 de abril, regula, dentro de la Administración autonómica, un sistema integrado de servicios y prestaciones sociales cuyas áreas de actuación son coincidentes con las de la orden impugnada, siendo la duplicidad, por lo demás, contraria al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Afirma que el caso controvertido se inserta en el supuesto previsto en el apartado a) del fundamento jurídico 8 de la STC 13/1992 dado que la competencia en asistencia social es exclusiva de la Comunidad Autónoma gallega y que no existe una correlativa incidencia de títulos estatales —incluido el art. 149.1.1 CE— en la materia. Que, de ser posible la invocación de este título estatal —el art. 149.1.1 CE—, nos situaríamos, a lo sumo, en el caso del apartado b) de dicho fundamento jurídico 8 —nunca en su apartado d), en cuyo supuesto nunca cabría una actuación estatal como la aquí controvertida— lo que supondría, primero, que el Estado podría determinar el destino y condiciones genéricas del otorgamiento de las ayudas, correspondiendo a las Comunidades Autónomas la concreción, desarrollo y tramitación de las mismas, y, segundo, que se debería producir la territorialización de los fondos. En relación con esto último señala que, aunque el fundamento jurídico 4 de la STC 71/1997 permita, en un plano teórico, y dentro del referido supuesto del apartado b), la existencia de programas con un marco o gestión estatal, en esos casos excepcionales sería imprescindible que los programas a desarrollar tuviesen un ámbito estatal. Prosigue recordando, con cita de las STC 223/2000, FJ 11, y 126/2002, FJ 9, que la supraterritorialidad de los programas no determina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meramente dialécticos, señala que, aunque el art. 149.1.1 CE fuese invocable, su aplicabilidad se limitaría a otorgar al Estado la posibilidad de especificar el destino y las condiciones genéricas del otorgamiento de las ayudas, pero dejando a las Comunidades Autónomas la concreción, desarrollo y tramitación de las mismas. Afirma que el Estado no ha justificado la necesidad de consignación y gestión centralizada de los programas, ni por qué la gestión autonómica no es eficaz o causa discriminación, resultando tal extremo desmentido por la propia orden sometida a conflicto al reconocer que las actuaciones subvencionadas pueden ser de ámbito infraestatal y autonómico. Y rechaza la subsunción del caso analizado en el apartado d) del fundamento jurídico 8 de la STC 13/1992, aludiendo a la doctrina sentada en la STC 212/2005, de 21 de julio, FJ 10, que, respecto de dicho apartado d), destaca que la gestión centralizada sólo será posible ante una imperiosa necesidad y no en base a meras dificultades ni cuando existan otros instrumentos que impidan desposeer a las Comunidades Autónomas de sus competencias, resultando además que la hipotética aplicabilidad del referido apartado d) no supone, de suyo, que deba existir una gestión y consignación centralizada total, sino sólo respecto de aquellas actuaciones en las que resulte imprescindible la participación del Estado, por lo que, incluso en este caso, tendrá que existir una territorialización casi total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24 de junio de 2008, el Pleno del Tribunal, a propuesta de la Sección Cuarta, acordó admitir a trámite el conflicto positivo de competencia planteado por la Xunta de Galicia contra la Orden TAS/421/2008, de 19 de febrero, así como de conformidad con lo dispuesto en el art. 10.2 de la Ley Orgánica del Tribunal Constitucional (LOTC), en la redacción dada por la Ley Orgánica 6/2007, de 24 de mayo, se acordó atribuir a la Sala Segunda , el conocimiento del presente conflicto y dar traslado de la demanda y documentos presentados al Gobierno de la Nación, por conducto de su Presidente, al objeto de que en el plazo de veinte días aporte cuantos documentos y alegaciones considere convenientes. Asimismo acordó comunicar la incoación del conflicto a la Sala de lo Contencioso-Administrativo de la Audiencia Nacional por si ante la misma estuviere impugnada o se impugnare la citada orden, en cuyo caso se suspenderá el curso del proceso hasta la decisión del conflicto, según dispone el art. 61.2 LOTC. Por último, acordó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23 de julio de 2008, se registra en el Tribunal el escrito de alegaciones presentado por el Abogado del Estado. En dicho escrito se expone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exposición señalando que la doctrina del Tribunal Constitucional determina que la vindicatio potestatis constituye un presupuesto de la existencia de un conflicto de competencia, declarando inadmisibles los conflictos preventivos, eventuales o hipotéticos en los que la lesión todavía no ha llegado a producirse (STC 67/1983, FJ 3, entre otras que cita), pues el Tribunal no puede examinar juicios de intenciones denunciados por las partes (STC 88/1987,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afirma, a la vista del planteamiento de la demanda, que todavía no ha existido una invasión competencial real y efectiva, y que lo que se pretende es una declaración interpretativa basada en un juicio de intenciones, toda vez que se admite por la representación procesal autonómica que el Estado puede realizar funciones en materia de subvenciones que, de no tener una gestión centralizada, no tendrían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la demanda, continúa aduciendo el Abogado del Estado, sitúa el motivo de su queja en que, aunque se exija por la orden impugnada que las entidades u organismos beneficiarios de las subvenciones tengan carácter estatal, obvia exigir también que la naturaleza y alcance de los programas hagan necesaria su gestión centralizada. A lo que el Abogado del Estado opone que la orden renuncia deliberadamente a definir los elementos materiales de los programas objeto de subvención, teniendo, por tanto, un carácter meramente adjetivo, ya que define los elementos subjetivos y procedimentales de la actividad subvencional pero sin referencia a sus elementos materiales, como pone de relieve su articulado. Es decir, omite toda referencia a los requisitos materiales de las actuaciones objeto de subvención, dado que será en la conferencia sectorial correspondiente donde se concreten los programas que se describirán en las convocatorias. Así, la orden remite al contenido mínimo de la convocatoria la definición de los programas a subvencionar, sus prescripciones, requisitos y prioridades (art. 2, párrafo 1), de manera que, como norma procedimental, se limita a regular el cauce por el que han de tramitarse las subvenciones que sean competencia de los organismos relacionados en el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sin embargo, hace un juicio de intenciones al Gobierno de la Nación y, sobre la base de las subvenciones concedidas el año 2007, afirma que aquél tiene el propósito de vulnerar en el futuro las competencias autonómicas subvencionando programas que no tengan una dimensión estatal, lo que rechaza el Abogado del Estado pues, en definitiva, será, en su caso, la convocatoria de una subvención para un programa que carezca de dimensión supracomunitaria el acto que produciría la invasión competencial. Mientras tanto, el conflicto es puramente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no se invade competencia alguna de la Comunidad Autónoma, toda vez que, puesto que la demanda reconoce que puede haber subvenciones para programas de asistencia social que sean gestionadas por el Estado por su dimensión supracomunitaria, también ostenta competencia para dictar una norma procedimental que sirva de cauce para el ejercicio de la competencia material, no siendo exigible que el Estado incorpore a una norma procedimental una definición precisa de los programas a los que se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Abogado del Estado rechaza la crítica que la demanda formula a la exigencia del carácter estatal de las organizaciones destinatarias de la subvención con el argumento de que dicho carácter resulta obviado al exigírseles la implantación en su territorio (art. 7) como criterio de valoración. A ello opone el Abogado del Estado que una cosa es que el ámbito estatal sea requisito para acceder a la subvención y otra distinta que, además, se valoren las actuaciones concretas y programas que la organización haya realizado. Por lo demás, concluye que las exigencias del anexo II se dirigen a la acreditación del carácter estatal de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fecha 24 de junio de 2008, de conformidad con lo dispuesto en el art. 10.2. LOTC en la redacción dada por la Ley Orgánica 6/2007, de 24 de mayo, se atribuyó a la Sala Segunda, a la que por turno objetivo le ha correspondido, el conocimiento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11 de octubre de 2012 se fijó para deliberación y fallo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interpone frente a la Orden TAS/421/2008, de 19 de febrero, por la que se establecen las bases reguladoras para la concesión de subvenciones sometidas al régimen general de subvenciones de la Secretaría de Estado de Servicios Sociales, Familias y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parte promotora del conflicto —el Gobierno de la Xunta de Galicia— dicha orden vulnera las competencias autonómicas en materia de asistencia social y promoción del desarrollo comunitario, asumidas con carácter exclusivo de acuerdo con el art. 27, apartados 23 y 24 del Estatuto de Autonomía de Galicia, sin que la actividad subvencional prevista en la orden impugnada pueda encontrar amparo en ningún título estatal, descartando expresamente en tal sentido el derivado del art. 149.1.1 CE. Por el contrario, el Abogado del Estado rechaza que se haya producido la vulneración competencial denunciada, pues considera que el Estado puede realizar legítimamente determinadas intervenciones en materia de asistencia social, argumento en el que apoya la inexistencia de una verdadera vindicatio potestatis en el planeamiento conflictual, siendo éste meramente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que se suscita en este conflicto positivo de competencia, es necesario precisar, en cuanto a la delimitación de su objeto, que el mismo se extiende a la integridad de la Orden TAS/421/2008, de 19 de febrero, pues así se explicita tanto en el apartado primero (objeto del conflicto) de los antecedentes del escrito de demanda como en el suplico, que solicita la anulación íntegra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TAS/421/2008, de 19 de febrero, según su art. 1, “establece las bases reguladoras de la concesión de las subvenciones sometidas al régimen general de subvenciones de la Secretaría de Estado de Servicios Sociales, Familias y Discapacidad del Ministerio de Trabajo y Asuntos Sociales”, siendo el objeto de estas subvenciones “la realización de actuaciones sociales dirigidas a favorecer la inclusión social y a apoyar el movimiento asociativo y fundacional de las personas con discapacidad, familias, infancia, pueblo gitano y voluntariado, y de aquellas otras que, en definitiva, se dirijan al fortalecimiento del Tercer Sector de Acción Social”. Su art. 2 prevé que las convocatorias se realizarán en régimen de concurrencia competitiva mediante resoluciones de la Secretaría de Estado de Servicios Sociales, Familias y Discapacidad. Según el mismo art. 2, en dichas convocatorias se determinarán “los créditos presupuestarios a los que deben imputarse las correspondientes subvenciones y contendrán las actuaciones a subvencionar, sus prescripciones, requisitos y prioridades, pudiendo determinar los topes máximos de las subvenciones a conceder, en función de la naturaleza, características y grado de implantación social de las entidades y organizaciones solicitantes”. Estas entidades y organizaciones han de tener, entre otros requisitos, “implantación estatal, según su título constitutivo” [art. 3 b)]. Los arts. 4 a 10 establecen un procedimiento de tramitación, resolución y pago de las subvenciones que corre a cargo de las direcciones generales competentes del Ministerio de Trabajo y Asuntos Sociales y de la Secretaría de Estado de Servicios Sociales, Familias y Discapacidad. Dicho régimen procedimental se completa en los restantes preceptos (arts. 11 a 16) con el correspondiente procedimiento de control y sancionador, asimismo centralizado.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Gobierno de la Xunta de Galicia reprocha a la orden impugnada el señalado régimen de gestión de subvenciones, pues considera que, tratándose de subvenciones en materia de servicios sociales, competencia asumida por la Xunta con carácter exclusivo, los fondos subvencionales correspondientes deberían haber sido territorializados entre las Comunidades Autónomas, asignándole a la Xunta de Galicia la dotación correspondiente. En este sentido, rechaza que la determinación que establece la orden impugnada de que las organizaciones y entidades beneficiarias de la subvención deban tener ámbito de actuación en todo el territorio del Estado justifique que los fondos subvencionales queden sin territorializar y sean gestionados por el Ministerio de Trabajo y Asuntos Sociales, pues de la orden, en especial de su preámbulo y de su art. 7.1 a), se desprende que los programas subvencionales se localizarán en ámbitos territoriales concretos de las Comunidades Autónomas y, por tanto, permiten su gestión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planteamiento se opone el Abogado del Estado. Considera que, habiendo reconocido la demanda que el Estado puede centralizar la gestión de subvenciones en materia de “asistencia social” cuando los beneficiarios sean organizaciones o entidades que lleven a cabo su actividad asistencial en el conjunto del territorio nacional y sus programas tengan una dimensión supracomunitaria que impida su gestión autonómica, no existe verdadera vindicatio potestatis puesto que la orden impugnada prevé la tramitación centralizada de unos programas que no están concretados en la propia norma, sino que han de ser establecidos, según el art. 2 de la misma, por las resoluciones correspondientes de la Secretaría de Estado de Servicios sociales, Familias y Discapacidad del Ministerio de Trabajo y Asuntos Sociales, que el propio precepto cita. Por tanto, la invasión denunciada, de producirse, sería atribuible a las señaladas resoluciones de desarrollo de la orden, pero nunca a ésta. En consecuencia, sostiene que estamos ante un conflicto meramente preventivo que no puede ser enjuiciado por el Tribunal, según su propia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 esta controversia requiere, como paso previo, que encuadremos las subvenciones impugnadas en la correspondiente materia dentro del orden de reparto competencial, siendo tal encuadramiento necesario para valorar el alcance del óbice planteado por el Abogado del Estado de inexistencia de una verdadera vindicatio potestatis, toda vez que este planteamiento de la representación estatal se sustenta en que el Ministerio de Trabajo y Asuntos Sociales podría gestionar legítimamente por sí mismo las subvenciones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de este proceso, coinciden en afirmar que estamos ante subvenciones dirigidas a financiar programas en materia de asistencia social, criterio que hay que confirmar en razón de que el objeto de las subvenciones reguladas en la orden impugnada es la realización de actuaciones sociales dirigidas a favorecer la inclusión social y a apoyar el movimiento asociativo y fundacional de las personas con discapacidad, familias, infancia, pueblo gitano y voluntariado y de aquellas otras que, en definitiva, se dirijan al fortalecimiento del tercer sector de acción social (art. 1) y puesto que, según nuestra doctrina, la asistencia social “aparece como un mecanismo protector de situaciones de necesidad específicas, sentidas por grupos de población a los que no alcanza aquel sistema [de Seguridad Social] y que opera mediante técnicas distintas de las propias de la Seguridad Social” (SSTC 239/2002, de 11 de diciembre, FJ 5, con cita de la 76/1986, de 5 de junio, FJ 7; y 178/2011,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Encuadradas, pues, estas subvenciones en la materia de asistencia social, se constata que dicha materia figura “en el art. 148.1.20 CE y [es] por tanto competencia posible de las Comunidades Autónomas” (STC 239/2002, FJ 5), habiendo sido efectivamente asumida por la Comunidad Autónoma con carácter exclusivo, de acuerdo con el art. 27, apartados 23 y 24 del vigente Estatuto de Autonomía de Galicia, competencia ésta de la Comunidad Autónoma que “no impide el ejercicio de las competencias del Estado ex art. 149.1 CE, sea cuando éstas concurran con las autonómicas sobre el mismo espacio físico o sea sobre el mismo objeto jurídico” (SSTC 31/2010, de 28 de junio, FJ 104, y 178/2011,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apreciar si estamos ante un conflicto meramente preventivo debemos partir de que, cualquiera que fuere la conclusión que al respecto alcancemos, resulta indudable que la orden impugnada atribuye al Ministerio de Trabajo y Asuntos Sociales la competencia para gestionar subvenciones en diversas áreas —servicios sociales, familias y discapacidad— y que la Xunta reclama para sí dicha gestión, lo que, en sí mismo, constituye un supuesto claro de reivindicación competencial. Partiendo de este dato, procede examinar si, como señala el Abogado del Estado, el hecho de que la orden impugnada no concrete el alcance de los programas a subvencionar debilita el planteamiento conflictual y lo convierte en meramente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este aspecto de la cuestión, procede profundizar, en primer lugar, en el punto de partida en que se apoya este alegato del Abogado del Estado, punto de partida que, no es otro que el de que el Estado puede gestionar centralizadamente las subvenciones cuando los programas asistenciales subvencionables tengan determinadas características de supraterritorialidad que impidan su gestión por las Comunidades Autónomas, recordando también que la representación estatal no sustenta la señalada competencia estatal en ningún título competencial genérico o específico, si bien en el preámbulo de la orden sometida a conflicto se invoca expresamente, como título competencial habilitante para el Estado, el contemplado en el art. 149.1.1 CE, conectándolo con los arts. 1.1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nuestra reiterada doctrina, según la cual “el poder de gasto del Estado no puede concretarse y ejercerse al margen del sistema constitucional de distribución de competencias, pues no existe una competencia subvencional diferenciada resultante de la potestad financiera del Estado” (STC 13/1992, de 6 de febrero, FJ 4, con remisión a otras), hay que señalar que en esta misma STC 13/1992, FJ 8, determinamos que, según sea el reparto constitucional de competencias en la materia de que se trate, las subvenciones estatales que se establezcan deben reconducirse a algunos de los cuatro supuestos generales que allí se describen, con las consecuencias en el reparto competencial que también allí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puesto que estamos ante subvenciones propias de la materia “asistencia social”, las mismas sólo pueden reconducirse a los supuestos primero o cuarto. Veamos las características de ambos supuestos y apreciemos en cuál de ellos deben inscribirse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STC 13/1992, FJ 8,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como señalamos en la STC 178/2011, FJ 5, en un supuesto similar al presente, las subvenciones, reguladas en la orden impugnada podrían incluirse, en principio, en este supuesto, pues la representación estatal no sustenta la competencia estatal en ningún título competencial genérico o específico —la supraterritorialidad que aduce no es un título competencial— y la “asistencia social” es competencia exclusiva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en el preámbulo de la orden sometida a conflicto se invoque expresamente como título competencial habilitante para el Estado el contemplado en el art. 149.1.1 CE, conectándolo con los arts. 1.1 y 9.2 CE, no enerva la anterior conclusión, pues la invocación meramente formal de un título competencial no puede bastar para desplazar la operatividad de este primer supuesto. Antes bien, una interpretación sistemática de los supuestos contemplados en la STC 13/1992 nos lleva a entender que el título estatal invocado de manera formal debe existir también materialmente pues, de lo contrario, se correría el riego de vaciar de contenido este primer supuesto en aquellos casos en los que el Estado invocase indebidamente un título competencial. Ello nos obliga a pronunciarnos sobre la suficiencia, en el presente caso, del referido titulo competencial invocado por la orden sometida a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temprana STC 61/1997, de 20 de marzo, señalamos (FJ 7) que el art. 149.1.1 CE,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no lo es menos, sin embargo, que la competencia ex art 149.1.1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y con carácter general, tenemos declarado que este título competencial “no puede operar como una especie de título horizontal, capaz de introducirse en cualquier materia o sector del ordenamiento” (entre otras, SSTC 239/2002, de 11 de diciembre, FJ 10; 228/2003, de 18 de diciembre, FJ 10; y 150/2012, de 5 de julio, FJ 4). Es decir, con la finalidad de establecer las condiciones básicas ex art. 149.1.1 CE para garantizar la igualdad en el ejercicio de los derechos, el Estado no puede pretender alterar el sistema de reparto competencial. Así lo entendimos en la STC 148/2012, de 5 de julio, FJ 4, cuando afirmamos que, amparado sólo en este título competencial (el art. 149.1.1 CE),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 Por tanto, debemos excluir la suficiencia del título competencial invocado por la orden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FJ 8; en concordancia con lo señalado, entre otras resoluciones, en la STC 95/1986, de 10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los programas asistenciales no se concreten hasta que se publiquen las resoluciones administrativas que realicen las convocatorias, es lo cierto que las subvenciones correspondientes a dichos programas no pueden subsumirse y encontrar su cobertura en el supuesto cuarto [apartado d) del transcrito FJ 8 de la STC 13/1992]. En efecto, según la doctrina que ha quedado reproducida, las subvenciones estatales “sólo es posible [que queden incluidas en dicho supuesto cuarto] cuando el Estado ostente algún título competencial, genérico o específico, sobre la materia” y, como ya hemos advertido, sobre la materia “asistencia social” el Estado carece de título competencial alguno, circunstancia ésta que el Abogado del Estado implícitamente asume, no aduciendo tampoco la representación estatal ningún otro título de los relacionados en el art. 149.1 CE que pudiera concurrir con el título habilitante autonómico y permitir, así, la legitimidad de la intervención del Estado con amparo en este supuesto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afirmamos en la STC 178/2011, FJ 5, el Estado puede intervenir legítimamente en la materia “asistencia social”, aún sin título propio específico o genérico, a través de políticas subvencionales, pero habrá de hacerlo mediante el sistema del primer supuesto previsto en el fundamento jurídico 8 de la STC 13/1992, que permite que “el Estado pued[a], desde luego, decidir asignar parte de sus fondos presupuestarios a estas materias o sectores” en los que “no invoca título competencial alguno”. Esta posibilidad de intervención subvencional estatal (STC 146/1986, de 25 de noviembre, FJ 3), no obstante, queda sometida a límites, según indicamos en el propio primer supuesto que estamos glosando. Límites consistentes, de un lado, en que “la determinación del destino de las partidas presupuestarias correspondientes no puede hacerse sino de manera genérica o global, por sectores o subsectores enteros de actividad” —–requisito que satisface la orden impugnada al prever en su art. 1 que el objeto de estas subvenciones se dirige a favorecer la inclusión y a apoyar el movimiento asociativo y fundacional de personas con discapacidad, familias, infancia, pueblo gitano y voluntariado, y de aquellas otras que, en definitiva, se dirijan al fortalecimiento del tercer sector de acción social—; y, de otro, que los fondos subvencionales “han de integrarse como un recurso que nutre la Hacienda autonómica … de manera que la asignación de fondos quede territorializada, a ser posible, en los mismos presupuestos generales del Estado”— condición que no respeta la orden impugnada al regular la tramitación centralizada de los fondos subvencionales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examen del óbice planteado por el Abogado del Estado, es asimismo relevante, como complemento de lo anterior, atender a nuestra doctrina sobre el “instrumento técnico jurídico mediante el cual haya de llevarse a cabo dicha territorialización [de los fondos subvencionales del Estado] en aquellos casos en que su gestión corresponda a las Comunidades Autónomas”, cuestión que fue tratada con amplitud en el fundamento jurídico 9 de la STC 13/1992, al plantearse “si esa territorialización ha de llevarse a cabo dentro de los propios presupuestos generales del Estado … o bien … en un momento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manifestamos que “puede estimarse preferible ciertamente —por ser más acorde y respetuoso con la autonomía política y financiera de las Comunidades Autónomas que la Constitución reconoce y garantiza— que en los presupuestos generales del Estado esos fondos aparezcan ya como transferencias corrientes o de capital a las Comunidades Autónomas, en las correspondientes secciones, servicios y programas de los presupuestos”. Pero a continuación matizamos que “incluso si tales partidas no figuran como transferencias a las Comunidades Autónomas con fijación de su destino final, sino que aparecen directamente como transferencias a sus destinatarios últimos (familias, instituciones sin fines de lucro, empresas, asociaciones, etc.), de ello no se sigue necesariamente la inconstitucionalidad de las mismas, siempre que por normas inmediatamente posteriores o por convenio ajustado a los principios constitucionales y reglas de distribución de competencias, los fondos en cuestión se distribuyan efectivamente entre las Comunidades Autónomas competentes para gestionarlos” (STC 13/1992,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cuanto se ha expuesto hasta aquí, debemos rechazar que estemos ante una reivindicación competencial de carácter preventivo o hipotético, pues es claro que, de acuerdo con nuestra doctrina, los fondos de estas subvenciones deberían haberse territorializado en los propios presupuestos generales del Estado o, en su defecto, “por normas inmediatamente posteriores o por convenio”. Por tanto, al no haberse hecho por convenio, la territorialización de estas ayudas debería haberse realizado a través de la propia orden impugnada, la cual, por el contrario, no sólo defiere la convocatoria de las ayudas a posteriores resoluciones de desarrollo, sino que impide la territorialización de aquéllas al imponer la centralización de todo el procedimiento de gestión. En definitiva, la orden impugnada desconoce las competencias autonómicas, pudiendo apreciarse, incluso, que incumple el art. 17.1 de la Ley 38/2003, general de subvenciones, norma ésta que —aunque no es parámetro de constitucionalidad— determina que las bases reguladoras de la subvención, entre las que sin duda han de figurar las características de los programas a financiar, se aprueben por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se añade que nuestra doctrina sobre el instrumento normativo en el que se han de contener las subvenciones estatales que se instrumenten en materias en las que el Estado ostente la competencia para dictar normas básicas ha considerado inadecuado que una vez fijado el régimen subvencional básico en norma de rango adecuado —ley o real decreto— se continúe reformulando dichas bases a través de normas de rango inferior (STC 213/1994, de 14 de julio, FJ 10). Por tanto, con mayor rigor hemos de rechazar ahora la reformulación de cualquiera de los aspectos nucleares de las subvenciones —en este caso, las características de los programas asistenciales— a través de resoluciones de desarrollo de la orden ministerial en aquellas materias en las que el Estado carece de título genérico o específico de intervención,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rechazar que estemos ante un conflicto de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la existencia de vindicatio potestatis, abordaremos a continuación el examen del articulado de la orden impugnada a partir de los criterios contenidos en el fundamento jurídico 8 a) de la STC 13/1992. Por tanto,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meramente enunciativo del ámbito de aplicación y objeto de las subvenciones y no vulnera las competencias de la Xunta.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tampoco lo hace en cuanto a su primer inciso, que proclama el régimen de concurrencia competitiva de estas subvenciones. El resto del precepto infringe dichas competencias al deferir a las resoluciones correspondientes la realización de las convocatorias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que regula los requisitos que deben satisfacer las entidades y organizaciones solicitantes de ayuda, tampoco vulnera las competencias de la Xunta.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4, 5 y 6 conculcan las competencias de la Xunta de Galicia al referirse, respectivamente, a los órganos estatales competentes para realizar la tramitación de las ayudas (art. 4) y a cuestiones adjetivas de la tramitación administrativa: solicitudes, documentación a presentar y criterios de financiación de los programas (arts.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7, que contiene los criterios que han de ser valorados para la adjudicación de las mismas, tampoco infringe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8, 9, 10, 11, 12, 13, 14, 15 y 16 regulan todos ellos aspectos exclusivamente atinentes a la tramitación, resolución, pago, control, responsabilidad y reintegros de las ayudas, que son de competencia autonómica y, por ello, vulneran las competencias de la Xunta. Todo ello sin perjuicio del carácter básico que tienen determinados preceptos de la Ley general de subvenciones que se citan en las anteriores normas de la orden ministerial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primera, no vulnera las competencias autonómicas al remitirse de modo genérico a la Ley 38/2003, de 17 de noviembre, general de subvenciones, al Real Decreto 887/2006, de 21 de julio, por el que se aprueba el Reglamento del procedimiento para la concesión de subvenciones públicas, y a la Ley 30/1992, de 26 de noviembre, de régimen jurídico de las Administraciones públicas y del procedimiento administrativo común, pues dicha remisión genérica no altera la eficacia que tengan las normas señaladas sobre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segunda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resta solamente pronunciarnos sobre el alcance de la vulneración de competencias que hemos apreciado, teniendo en cuenta que la parte demandante pretende que se acuerde la nulidad de la Orden TAS/421/2008 así como la territorialización de los fondos destinados a financiar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declaración de nulidad de los preceptos de la orden impugnada no cabe duda, según se desprende de su contenido, que la disposición recurrida pretende establecer el marco de referencia de la concesión de subvenciones sometidas al régimen general de subvenciones de la Secretaría de Estado de Servicios Sociales, Familias y Discapacidad, marco a partir del cual y en desarrollo del mismo han de efectuarse las correspondientes convocatorias anuales de las distintas medidas previstas en la misma. De esta forma la norma controvertida no ha agotado, por dicha razón, todos sus efectos, sino que, por el contrario, ha sido dictada con vocación de permanencia, lo cual determina que, de acuerdo con las facultades que a este Tribunal otorga el art. 66 de la Ley Orgánica del Tribunal Constitucional (LOTC), nuestra decisión, además de declarar la titularidad de las competencias discutidas en el proceso, haya de apreciar también la nulidad de pleno derecho de los preceptos que hemos estimado contrarios al orden constitucional de distribución de competencias, pues tampoco, como hemos comprobado, se trata de preceptos que regulen medidas temporales ya agotadas en el momento de dictarse la presente resolución, dado que los mismos son susceptibles de ser aplicados en sucesivos ejercicios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de la anterior es, sin embargo, la de la eventual extensión de la declaración de nulidad de los preceptos relativos a la gestión estatal de estas subvenciones a las resoluciones que las desarrollan y aplican, las cuales han sido dictadas con vigencia temporal limitada. Por ello, la necesidad siempre presente de procurar conservar la eficacia jurídica de aquellos actos cuya anulación afectaría a legítimos derechos de terceros generados en su día por la presunción de legalidad de los mismos conduce en este caso, en aplicación del ya citado art. 66 LOTC, a que la declaración de nulidad antes apreciada no implique la de las resoluciones respecto de las cuales ha transcurrido ya el plazo máximo para dictar y notificar la resolución concediendo o denegando las ayudas cuestionadas, ni tampoco proceda, por tanto, pronunciamiento alguno respecto a la exigencia de territorialización de las mismas. No sucede lo mismo, sin embargo, respecto a las subvenciones en las que los efectos de la convocatoria no se han agotado, las cuales carecen igualmente de eficacia en aquellos aspectos que incidan en las reconocidas competencias autonómicas de gestión en relación con las ayudas a las que en la misma se hagan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4682-2008 y declarar, con los efectos previstos en los fundamentos jurídicos 7 y 8 de la presente Sentencia, que son inconstitucionales y nulos, por vulnerar las competencias de la Comunidad Autónoma de Galicia los siguientes preceptos de la Orden TAS/421/2008, de 19 de febrero, por la que se establecen las bases reguladoras de la concesión de subvenciones sometidas al régimen general de subvenciones de la Secretaría de Estado de Servicios Sociales, Familias y Discapacidad: los arts. 2, salvo su inciso “las correspondientes convocatorias en régimen de concurrencia competitiva, de acuerdo con lo establecido en el art. 22.1 y 23.2 de la Ley general de subvenciones”; 4; 5; 6; 8; 9; 10; 11; 12; 13; 14; 15 y 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