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4975-2000, planteada por la Sección Primera de la Sala de lo Contencioso-Administrativo del Tribunal Superior de Justicia de Canarias con sede en Santa Cruz de Tenerife, respecto de la disposición transitoria primera, apartado 1, de las Normas de gobierno interior del Parlamento de Canarias aprobadas por la Comisión de Reglamento en sesión celebrada el 6 de febrero de 1997 (“Boletín Oficial del Parlamento de Canarias” núm. 30, de 10 de febrero de 1997), por posible vulneración del art. 23.2 CE. Han comparecido y formulado alegaciones el Abogado del Estado y el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septiembre de 2000, tuvo entrada en el Registro General de este Tribunal escrito de la Sección Primera de la Sala de lo Contencioso-Administrativo del Tribunal Superior de Justicia de Canarias con sede en Santa Cruz de Tenerife al que se acompañaba, junto al testimonio del correspondiente procedimiento, Auto de 25 de julio de 2000, dictado en el recurso núm. 760-1997, por el que se acuerda promover cuestión de inconstitucionalidad respecto del apartado 1 de la disposición transitoria primera, de las Normas de gobierno interior del Parlamento de Canarias aprobadas por la Comisión de Reglamento en sesión celebrada el 6 de febrero de 1997, ante su posible contradicción con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parte de diversos funcionarios de carrera del Parlamento de Canarias se interpuso, ante el Tribunal Superior de Justicia de dicha Comunidad Autónoma, recurso contencioso-administrativo contra el acuerdo de 19 de febrero de 1997, de la Mesa de dicho Parlamento. En él, en ejecución de la disposición transitoria primera de las Normas de gobierno interior aprobadas por la Comisión de Reglamento en su sesión de 6 de febrero de 1997, se abría un plazo de un mes para que los funcionarios del grupo C que acreditaran tener la titulación prevista para el grupo B y antigüedad superior a diez años pudieran integrarse, de forma automática y sin prueba selectiva alguna, en el cuerpo de gestión de administración parlamentaria, de nueva creación por las citadas normas de gobierno interior. Los funcionarios recurrentes, si bien tenían la titulación requerida para ser integrados en el nuevo cuerpo, o bien no reunían el requisito de al menos diez años de antigüedad, o bien habían prestado sus servicios en órganos administrativos distintos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contencioso-administrativa se sostenía el rango reglamentario de las Normas de gobierno interior recurridas y, por ende, su impugnabilidad ante la jurisdicción ordinaria, así como la vulneración del art. 103.3 CE, al regularse, por norma reglamentaria, una materia que, como el estatuto de los funcionarios públicos, está reservada a norma de rango de ley; postulaban la aplicación directa el art. 22.1 de la Ley 30/1984, que exige, no diez, sino dos años para la promoción interna, unido a la superación de pruebas selectivas que, al no estar previstas en la disposición transitoria primera de las Normas de gobierno interior, vulneraría el principio de igualdad en el acceso y promoción en la función pública previsto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entendían, además, que no se daba la excepcionalidad que habilitaría la supresión de pruebas selectivas en la forma permitida por la jurisprudencia constitucional. Concluían los recurrentes solicitando que se dejase sin efecto, tanto el acuerdo impugnado —en el extremo que se explica—, como la propia disposición transitoria primera de dichas Normas de gobierno interior, y que de considerar el Tribunal Superior de Justicia que dichas normas tienen rango de ley, se plantease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con suspensión del plazo para dictar Sentencia, el órgano judicial, mediante providencia de 6 de mayo de 2000, dio traslado a las partes y al Ministerio Fiscal para que, en plazo común de diez días, alegaran lo que estimasen procedente sobre la pertinencia de plantear la cuestión de inconstitucionalidad por la posible vulneración, por parte de la disposición transitoria primera de las Normas de gobierno interior del Parlamento de Canarias, del art. 23.2 CE en relación con el art. 103.3 CE, al considerar que dichas normas tenían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con fecha de entrada de 31 de mayo de 2000, los recurrentes consideraron justificado el planteamiento de la cuestión. El Ministerio Fiscal, mediante escrito de idéntica fecha, no se opuso al planteamiento, ante la posible contradicción de la disposición impugnada —a la que otorgaba rango de ley bajo el art. 27 de la Ley Orgánica del Tribunal Constitucional (LOTC)— con los arts. 23.2 y 103.3 CE, considerando de plena aplicación al supuesto la doctrina contenida en la STC 27/1991, de 14 de febrero. Por el contrario, la representación de los funcionarios que se personaron tras la admisión de la demanda contenciosa como coadyuvantes de la Administración demandada, se opuso al planteamiento de la cuestión, por considerarlo innecesario para la resolución del pleito, y postuló la inadmisibilidad del propio recurso contencioso-administrativo, al interponerse contra un acto de trámite no cualificado, así como la falta de concurrencia de los requisitos exigidos para poder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del Parlamento de Canarias se opuso igualmente al planteamiento de la cuestión, mediante escrito de 26 de mayo de 2000, reiterando el carácter irrecurrible del acuerdo impugnado por considerarlo de mero trámite, lo que determinaría la inadmisión del recurso. Postuló igualmente la no superación del juicio de relevancia, lo que en su caso conllevaría la inadmisión de la cuestión, y planteó la posible anomalía derivada de la hipotética estimación de la cuestión en caso de no admitirse el recurso contencioso-administrativo por el Tribunal Superior de Justicia. Respecto al fondo, ponía de manifiesto el menor rigor a observar en materia de promoción interna que en supuestos de acceso a la función pública; analizaba la constitucionalidad del requisito de la antigüedad y concluía sobre la adecuación a los principios de mérito y capacidad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la Sala de lo Contencioso-Administrativo del Tribunal Superior de Justicia de Canarias, por Auto de 25 de julio de 2000, acordó, de conformidad con lo establecido en el art. 35.1 LOTC, plantear a este Tribunal cuestión de inconstitucionalidad sobre la referida disposición transitoria primera, apartado 1, al poder ser contrario al art. 23.2 CE. Para llegar a esta parte dispositiva, el Tribunal Superior de Justicia en primer lugar justificó que el acuerdo impugnado, por ser un acto de trámite cualificado, podía ser recurrido ante la jurisdicción contencioso-administrativa, sin tener que esperar a que se dictara resolución definitiva integrando a los solicitantes en el cuerpo de nueva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justifica el cumplimiento de los requisitos exigidos por los arts. 163 CE, 35 y ss. LOTC y concordantes, al tratarse, a criterio del Tribunal Superior de Justicia de Canarias, de una norma con rango legal que versa sobre materia reservada a ley. Del mismo modo, argumenta la aplicabilidad de la norma cuestionada al caso concreto llevando a cabo el exigido juicio de relevancia, al razonar que el acuerdo recurrido ante la jurisdicción ordinaria es consecuencia de la aplicación automática de la disposición transitoria impugnada y, por tanto, de contenido reglado, al tratarse de una convocatoria para la integración de los funcionarios que acrediten el cumplimiento de los requisitos objetivos sentados en la disposición cuestionada, desarrollando cómo serían los posibles fallos según sea la respuesta dada por este Tribunal 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órgano judicial excluye la posible vulneración del art. 149.1.18 CE, por tratarse de cuestión relativa al estatuto del personal al servicio del Parlamento de Canarias y no de las Administraciones públicas strictu senso, y prosigue con el examen de la jurisprudencia constitucional sobre igualdad en el acceso y promoción en la función pública sentada en la STC 27/1991, de 14 de febrero, en lo atinente a la concurrencia del triple requisito de excepcionalidad, legalidad formal y carácter único de la convocatoria de pruebas restringidas, por la exigencia de pruebas selectivas, tanto para el acceso, como para la promoción interna en materia de función pública; considera el menor grado de rigor con que operan los principios de mérito y capacidad en cuestiones de promoción interna frente a los supuestos de acceso a la función pública a la luz, de la STC 200/1991, de 28 de octubre, entre otras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Incontrovertido para el Tribunal Superior de Justicia de Canarias el carácter excepcional de aquellas convocatorias restringidas realizadas sin contemplar la preceptiva celebración de pruebas selectivas, duda dicho órgano de la concurrencia, en el supuesto que habilitó el dictado de la disposición transitoria cuestionada, de una situación excepcional de las características y entidad que exige la jurisprudencia constitucional para poder, a su vez, excepcionar los principios generales de mérito y capacidad, sustituyéndolos por la mera concurrencia de antigüedad y titulación para la promoción interna articulada a través de la integración en un cuerpo funcionarial nuevo, el de gestión parlamentaria, correspondiente a un grupo profesional superior, desde un cuerpo inferior perteneciente al grupo C. Ello porque no se puede postular relación de identidad entre la excepcionalidad inherente a la creación ex novo de toda una institución autonómica —supuesto previsto en la STC 27/1991, de 14 de febrero,— y la que puede concurrir como consecuencia de la creación de un cuerpo del Parlamento de Canarias, por nuevo que sea, y cuyo personal ya fue regulado antes de la entrada en vigor de la disposición transitoria impugnada. Y al no darse dichas notas de excepcionalidad y carácter irrepetible, se plantea el Tribunal Superior de Justicia si los solos requisitos de antigüedad y titulación pueden suplir por sí, válida y suficientemente, la necesidad general de pruebas selectivas exigida por los principios de mérito y capacidad, máxime cuando ésta es contemplada en la disposición adicional octava de las propias Normas de gobierno interior. A estas circunstancias une el órgano jurisdiccional la consideración de que el cuerpo de nueva creación implica el ejercicio de funciones distintas a las ejercitadas por los funcionarios provenientes del grupo inferior, beneficiarios de la posibilidad de integración en dicho cuerpo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por último, el Tribunal Superior de Justicia la constitucionalidad de exigir un mínimo de diez años de antigüedad para la integración en el nuevo cuerpo, por considerarla excesivamente elevada, y ser la mera antigüedad un concepto distinto a la experiencia previa en similar puesto, pudiendo servir, más bien, para relegar a otros funcionarios que, con similar titulación, pudieran tener menos antigüedad, pero distintos méritos, igualmente idóneos para el eficiente ejercicio de las funciones del nuevo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mediante providencia de 30 de enero de 2001, acordó admitir a trámite la cuestión de inconstitucionalidad y dar traslado de las actuaciones, conforme dispone el art. 37.2 LOTC, al Congreso de los Diputados, al Senado y al Parlamento de la Comunidad Autónoma de Canarias, así como a los respectivos Gobiernos, central y autonómico, y al Fiscal General del Estado, al objeto de que en un plazo de quince días pudieran personarse en el proceso y formular alegaciones. Del mismo modo se acordó publicar la incoación de la cuestión en el “Boletín Oficial del Estado”, lo que se produjo en fecha 8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mediante escrito registrado el 15 de febrero de 2001, comunicó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20 de febrero de 2001, comunicó que dicha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también en fecha 20 de febrero de 2001, presentó sus alegaciones, solicitando que se declarara mal planteada e inadmisible la cuestión o que, en su defecto, se estimara, declarando la inconstitucionalidad de la norma cuestionada. La Abogacía del Estado suscitó la duda sobre el rango y fuerza de ley de la normativa cuestionada, como óbice de admisibilidad. Al efecto, partiendo de la significativa modulación, desarrollada en la STC 44/1995, de 13 de febrero, que se habría operado por la STC 119/1990, de 21 de junio, en la previa STC 118/1988, en el sentido de que la equiparación entre normas internas de la Cámara, dictadas en desarrollo del Reglamento y el Reglamento mismo, no es absoluta desde todos los puntos de vista y a todos los efectos, admitiéndose matizaciones derivadas de la necesidad de limitar la doctrina de la incorporación de la STC 118/1988, de 8 de julio, en beneficio del criterio de la vinculación directa a la Constitución o, en su caso, al Estatuto, sentado en la STC 139/1988,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 a la inadmisión, según la Abogacía del Estado, el hecho de que las Normas de gobierno interior son aprobadas por la Comisión de Reglamento mediante mayoría simple, mientras que las reformas del Reglamento del Parlamento de Canarias las ha de aprobar el propio Pleno por mayoría absoluta, lo que determinaría una voluntad tácita del Parlamento de no acoger, como contenido propio de su Reglamento, las Normas de gobierno interior, lo que las privaría del rango legal necesario para ser cuestionadas ante este Tribunal Constitucional. Defiende también el Abogado del Estado, en su escrito de alegaciones, la inaplicabilidad del art. 72.1 CE al presente supuesto por ser exclusivamente de aplicación al personal “de las Cortes Generales”, lo que excluiría a las distintas Asambleas parlamentarias autonómicas de esta prevención, obligando a buscar una norma similar en cada uno de los respectivos Estatutos de Autonomía; el Estatuto de Canarias no contiene norma que mencione el estatuto del personal del Parlamento entre las materias integrantes del contenido reservado al Reglamento del Parlamento de Canarias, listadas en el art. 12.2 de dicho Estatuto de Autonomía. Ello implicaría la falta de rango legal de la materia por no estar inmediatamente vinculada al Estatuto de Autonomía, sino sólo de forma mediata, a través de regulación autónoma y posterior, en este caso, a través del instrumento de las Normas de gobierno interior, cuyo contenido, in genere, tampoco habría sido incorporado por el Reglamento del Parlamento de Canarias, no ostentando, por ello, la misma jerarquía normativa aquéllas que éste. Dicha falta de asunción de las Normas de gobierno interior como asimiladas jerárquica y ontológicamente al Reglamento, la deduce la Abogacía del Estado del propio tenor del art. 59.1 del Reglamento del Parlamento de Canarias originario, que establece que la Comisión de Reglamento aprobará, “entre otras”, las Normas de gobierno interior, lo que configuraría más bien un reenvío que una asunción anticipada del contenido de dichas normas, con el mismo rango que el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considerarse que la norma cuestionada gozara de rango legal, y entrando en el fondo de asunto, interesa la declaración de inconstitucionalidad de la citada disposición transitoria por efectiva vulneración del art. 23.2 CE, en tanto no existe justificación objetiva alguna para la separación del criterio general establecido, tanto en la disposición adicional octava de las propias Normas de gobierno interior, como en el art. 29.3 de la Ley del Parlamento de Canarias 2/1987, de 30 de marzo, supletoriamente aplicable “en virtud de la” disposición adicional primera de las mismas Normas de gobierno interior. Prosigue subrayando el Abogado del Estado cómo el Parlamento de Canarias, a fecha de la convocatoria cuestionada, ya llevaba funcionando varios años sin el nuevo cuerpo de gestión, lo que, unido a la falta de acreditación de la urgencia por la defensa del Parlamento de Canarias, llevaría a la inexistencia de la excepcionalidad habilitante de la supresión del requisito de pruebas de capacidad e idoneidad. A dichas razones se une lo desproporcionado de exigir una antigüedad de diez años para poder acogerse a la disposición cuestionada, requisito en que aprecia efectos excluyentes de los demás funcionarios que expresamente califica de obvios y graves, máxime cuando antigüedad no siempre equivale a experiencia y menos en supuestos como el que nos ocupa, en que las funciones a desempeñar en el nuevo cuerpo son distintas a las propias del cuerpo de origen. Por todo ello sustenta la solicitud principal de inadmisión o la declaración subsidiaria de inconstitucionalidad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mediante escrito registrado el 23 de febrero de 2001, presentó sus alegaciones, interesando el dictado de sentencia estimatoria por considerar que la disposición transitoria cuestionada vulnera efectivamente los arts. 23.2 y 103.3 CE. Tras centrar el debate constitucional en la eventual discrepancia de la norma cuestionada con los principios de mérito y capacidad, el Fiscal General detalla cómo las propias Normas de gobierno interior impugnadas arbitraron, en su disposición adicional octava, un sistema general de promoción interna basado en el de concurso-oposición donde se requería no sólo la acreditación de antigüedad y titulación, sino también —como requisito determinante— la superación de unas pruebas selectivas. Por el contrario, en la disposición transitoria primera, apartado primero, de las precitadas Normas de gobierno interior objeto de la presente cuestión, se establecía un segundo sistema de promoción interna que, prescindiendo de toda prueba selectiva, consideraba, exclusivamente y por una sola vez la antigüedad y la titulación, en la medida en que únicamente venía referida al momento de entrada en vigor de la nueva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fondo de la cuestión, el Fiscal General examina la menor intensidad con que operan los principios de mérito y capacidad en supuestos de promoción interna, en relación con la discrecionalidad que en materia de autoorganización asiste, en este caso a las Asambleas parlamentarias autonómicas, y enumera diversos supuestos, excepcionales, en que este Tribunal ha avalado la constitucionalidad de dichas medidas de integración, sin la celebración de pruebas selectivas o con pruebas restringidas, siempre en relación con la ponderación del principio de proporcionalidad y el cumplimiento de determinados requisitos —por todas, cita la STC 27/1991, de 14 de febrero—. Tras examinar el supuesto concreto, concluye el Fiscal General que, si bien nos encontramos ante la creación de un cuerpo novedoso en la estructura funcionarial asamblearia que justificaría una mayor discrecionalidad en lo atinente al acceso al mismo, existe un claro matiz diferenciador frente a los supuestos avalados por este Tribunal en diversas sentencias, consecuencia de que en los precedentes anteriores, existieron pruebas selectivas complementarias de la antigüedad y titulación, y la cuestión referida a la antigüedad variaba igualmente. En consecuencia, el nuevo cuerpo conlleva el ejercicio de funciones que trascienden las llevadas a cabo por los aspirantes en su cuerpo de procedencia, pero ni se justifica en la disposición cuestionada la urgente necesidad de su inmediata puesta en funcionamiento, ni resulta proporcionada con los fines buscados, tratándose de un cuerpo nuevo con funciones que, por trascender los cometidos administrativos, no habrían podido ser desempeñadas previamente por los destinatarios de la disposición impugnada en sus puestos actuales, lo que deja sin justificación la imposición del doble de la antigüedad requerida con carácter general por la disposición adicional octava. Razones todas por las cuales el Fiscal General del Estado interesa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recibido en este Tribunal en fecha 27 de febrero, el Letrado-Secretario General del Parlamento de Canarias solicitó la desestimación de la cuestión y consecuente declaración de constitucionalidad de la disposición impugnada, destacando la discrecionalidad del legislador para dotar de contenido a conceptos indeterminados como el mérito y la capacidad, en relación con supuestos como el contemplado en la STC 148/1986. Posteriormente justifica el diverso tratamiento en atención a las distintas funciones a desempeñar por los beneficiarios de la disposición impugnada y las potestades de autoorganización, en este caso, del Parlamento de Canarias. Sigue razonando el Letrado parlamentario cómo en materia de promoción interna el rigor interpretativo de los principios de mérito y capacidad se atenúa, máxime en situaciones de hecho como la que da lugar a las Normas de gobierno interior a examen, situación excepcional y única a criterio del Letrado. Seguidamente, el escrito de alegaciones discute las distintas vulneraciones imputadas a la norma impugnada y subraya el carácter excepcional y transitorio de la modificación, dirigida a “neutralizar el impacto de una específica innovación en la estructura organizativa” cual es la creación ex novo del Cuerpo de gestión parlamentaria, resaltando a continuación que el impacto de las nuevas tecnologías exige una cualificación creciente del personal y la necesidad de evitar medidas de reconversión traumática de los funcionarios. Finaliza negando la diferenciación hecha por la Sala entre antigüedad y experiencia, así como que el número de diez años, exigido para la integración en el nuevo cuerpo, sea demasiado elevado, por considerarlo proporcionado precisamente al carácter excepcional de la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octubre de 2012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es determinar si la disposición transitoria primera, apartado 1, de las Normas de gobierno interior del Parlamento de Canarias aprobadas por la Comisión de Reglamento, en sesión celebrada el 6 de febrero de 1997, vulnera el art. 23.2 CE, en relación con el 103.3 CE, en cuanto posibilita la integración de funcionarios de carrera pertenecientes al grupo C en un cuerpo de nueva creación y superior grado profesional, denominado “de gestión de Administración parlamentaria”, siempre que a fecha de la entrada en vigor de dichas Normas de gobierno interior, los interesados tuvieran acreditados diez o más años de antigüedad como funcionarios del Parlamento de Canarias y reunieran el requisito de titulación previsto para el grupo B de clasificación del personal al servicio de las Administraciones públicas. En concreto, dicha disposición establece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de carrera pertenecientes al Grupo C, que a la entrada en vigor de las presentes normas, y con motivo de la creación del nuevo Cuerpo de gestión de Administración Parlamentaria, tengan acreditados diez o más años de antigüedad como funcionario del Parlamento de Canarias, y reúnan el requisito de titulación previsto para el Grupo B, de los establecidos para clasificar al personal al Servicio de las Administraciones Públicas, quedan integrados en el Cuerpo de Gestión de Administración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de Canarias centra sus dudas de constitucionalidad en la compatibilidad de esta posibilidad de integración directa, sin pruebas selectivas y por el mero cumplimiento de los requisitos de antigüedad y titulación, con los principios de mérito y capacidad exigidos constitucionalmente para el acceso en condiciones de igualdad a la función pública, habida cuenta principalmente de la controvertida excepcionalidad del supuesto de hecho concreto, distinto a los reconocidos por la jurisprudencia constitucional, y de la existencia de discriminación frente a otros funcionarios del Parlamento que no cumplieran el requisito de diez años de antigüedad, que la Sala considera excesivo por no identificarse con la experiencia profesional, pues el cuerpo de nueva creación implica el ejercicio de funciones distintas a las llevadas a cabo hasta dicha fecha por los interesados en sus puestos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Postulada la inconstitucionalidad de la citada disposición transitoria por la Abogacía del Estado y el Fiscal General del Estado, con base en razones análogas a las de la Sala de lo Contencioso-Administrativo del Tribunal Superior de Justicia de Canarias , el Letrado-Secretario General del Parlamento de Canarias mantiene su constitucionalidad, por considerar que se cumplen los requisitos jurisprudencialmente exigidos para entender constitucional la supresión de las pruebas selectivas en las pruebas de promoción interna, máxime cuando, al no tratarse de acceso a la función pública, el rigorismo en dicha exigencia decae.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las dudas que se pudieran plantear en relación con la pervivencia del interés de la presente cuestión, cumple señalar que la disposición transitoria impugnada fue modificada por el punto 41 del acuerdo de 19 de marzo de 2003, de la Comisión de Reglamento del Parlamento de Canarias, siendo ordenada su publicación en el “Boletín Oficial de Canarias” por resolución de 3 de abril de 2003, de la Presidencia. En virtud de dicha modificación, la disposición transitoria primera impugnada pasa a ser única y su tenor queda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de carrera pertenecientes al Grupo C, que a 11 de febrero de 1997, y con motivo de la creación del nuevo Cuerpo de Gestión de Administración Parlamentaria, tuvieran acreditados diez o más años de antigüedad como funcionarios del Parlamento de Canarias, y reunieran el requisito de titulación previsto para el Grupo B, de los establecidos para clasificar al personal al servicio de las Administraciones Públicas, quedarán integrados en el Cuerpo de Gestión de Administración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Tenemos declarado reiteradamente que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139/2005, de 26 de mayo, FJ 2). En este caso, resulta indudable que el precepto cuestionado es de aplicación en el proceso a quo, dependiendo de su validez la decisión que en su momento deba adoptar el órgano jurisdiccional, por lo que procede abordar el juicio de constitucionalidad en la forma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resolver, con carácter previo, el óbice de admisibilidad planteado por el Abogado del Estado, referido al rango normativo de las Normas de gobierno interior, sede en que se incardina la disposición transitoria impugnada, pues la negación de fuerza de ley a dichas Normas de gobierno interior conllevaría la inadmisión de la presente cuestión, por encontrarnos, en tal caso, ante normas no susceptibles de un procedimiento de declaración de inconstitucionalidad, y por ello, quedarían excluidas del art. 27.2 de la Ley Orgánica del Tribunal Constitucional (LOTC). En definitiva, para la resolución de la presente cuestión se requiere el pronunciamiento sobre su adecuación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posibilidad de declarar inadmisible, en fase de resolución, una pretensión constitucional previamente admitida a trámite encuentra sustento, por todas, en la STC 179/2009, de 21 de julio, en cuyo fundamento jurídico 2 se recordaba que “no existe ningún óbice para realizar un pronunciamiento de inadmisión de una cuestión de inconstitucionalidad en la fase de resolución de la misma, esto es, mediante Sentencia, dado que la tramitación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y 59/2008, de 14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y en relación a conflictos positivos de competencias, el fundamento jurídico 4 de la STC 195/2001, de 4 de octubre, reiterado en el fundamento jurídico 10 de la STC 44/2007, de 1 de marzo, hace un análisis de fondo de la cuestión, concluyendo al respecto que “[e]l mero hecho de que un impedimento tal pasara desapercibido en la fase inicial del procedimiento no justifica que, en la terminal, lo que es inadmisibilidad de la pretensión se convirtiera en su desestimación, aun cuando el resultado práctico pueda parecer superficialmente el mismo”. “Una cosa es la admisión a trámite de una demanda, que no precluye ni prejuzga una final admisibilidad y otra este pronunciamiento específico, equivalente en más de un caso a la desestimación, pero distinto por su fundamento formal, que permite matizar el pronunciamiento con más rigor intelectual y jurídico y con efectos peculiares muy importantes desde más de una perspectiva” (STC 247/1994,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partir, para resolver este óbice procesal, de la STC 139/1988, de 8 julio, FJ 2, en la que nos pronunciamos sobre la posición que en el sistema de fuentes ocupa el Estatuto del personal de las Cortes Generales, posición que sólo cabe explicar en función del principio de competencia, y en ella concluimos que el Estatuto del personal de las Cortes Generales goza de fuerza y valor de ley a partir de la reserva material y formal que contiene a su favor el art. 72.1 CE. La fuerza de ley deriva de su naturaleza de norma primaria o directamente vinculada a la Constitución, que impide a cualquier otra norma y, por tanto, también a la ley, regular lo que a él esta reservado —fuerza de ley en su vertiente pasiva— y al no estar subordinado a la ley no puede equipararse a una norma reglamentaria. Y valor de ley porque procede del Poder Legislativo. Asimismo señalamos que esta conclusión no se ve impedida por el hecho de que el art. 27.2 LOTC no mencione expresamente el Estatuto del personal de las Cortes, dado que éste puede ser reconducido, a los efectos del control de constitucionalidad, a la categoría de “actos del Estado con fuerza de ley”, avalada por la reserva material y formal en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diferencia de lo establecido en el art. 72.1 CE para el Estatuto del personal de las Cortes Generales, el Estatuto de Autonomía de Canarias, norma institucional básica de la Comunidad Autónoma a la que corresponde la organización de sus instituciones, entre las que se encuentra la Asamblea legislativa, y la determinación de la extensión de la autonomía parlamentaria (STC 179/1989, de 2 de noviembre, FJ 6), no reserva al Parlamento la regulación del estatuto de su personal. En efecto, el art. 12.2 de dicho estatuto establece que “el Parlamento dictará su reglamento, que deberá ser aprobado por mayoría absoluta de sus miembros. En él se determinará el régimen de sesiones, la formación de grupos parlamentarios y el funcionamiento de la Diputación Permanente, así como cuantas otras cuestiones afecten a los procedimientos legislativos y de control político”, mientras que su art. 13 enumera las funciones reservadas al Parlamento entre las que se incluye la aprobación de sus presupuestos, sin mención alguna al estatuto del personal. Es el art. 59 del Reglamento parlamentario según la redacción dado al mismo por los acuerdos de Pleno de 28 y 29 de marzo de 1995, y el art. 63 en el texto refundido aprobado por resolución de 22 de junio de 1999, el que atribuye competencia a la “Comisión de Reglamento” para aprobar unas normas de gobierno interior en las que se regule el régimen del personal, sus derechos y obligaciones como funcionarios públicos, su régimen retributivo, así como el funcionamiento de los servicios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normativa expuesta, y sin necesidad de realizar un análisis exhaustivo de todos los argumentos expuestos por la Abogacía del Estado, por aplicación de la doctrina sentada en la STC 139/1988, de 8 de julio podemos ya descartar que las Normas de gobierno interior y, por tanto, la disposición transitoria primera impugnada en esta cuestión de inconstitucionalidad tengan fuerza de ley. No existiendo una reserva en el Estatuto de Autonomía de Canarias a favor del estatuto del personal del Parlamento no puede predicarse de las Normas de gobierno interior su carácter primario o directamente derivado del Estatuto de Autonomía, por lo que carecen de la condición de norma con fuerza y valor de ley y, por tanto, del carácter de “acto con fuerza de ley”. La disposición transitoria primera, apartado 1, de las Normas de gobierno interior del Parlamento de Canarias aprobadas por la Comisión de Reglamento en sesión celebrada el 6 de febrero de 1997, no encuentra acomodo en el art. 27.2 e) LOTC y por ello, no es susceptible de control en este proceso por lo que procede declarar la inadmisibilidad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Pablo Pérez Tremps en relación con la Sentencia dictada en la cuestión de inconstitucionalidad núm. 4975-2000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del resto del Pleno, formulo Voto concurrente respecto de la Sentencia citada en el encabezamiento, por la que se acuerda no admitir la cuestión de inconstitucionalidad planteada por la Sección Primera de la Sala de lo Contencioso-Administrativo del Tribunal Superior de Justicia de Canarias con sede en Santa Cruz de Tenerife, respecto de la disposición transitoria primera, apartado 1, de las Normas de gobierno interior del Parlamento de Canarias aprobadas por la Comisión de Reglamento en sesión celebrada el 6 de febrero de 1997. Mi discrepancia no alcanza al fallo de la Sentencia sino a parte de la argumentación que lleva a adoptar dicho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principal esgrimida para inadmitir la cuestión planteada consiste en entender que las Normas de gobierno interior y, por tanto, la disposición transitoria primera impugnada, no poseen fuerza de ley, pero dicha consideración se basa exclusivamente en un análisis formal de la norma recurrida. A mi juicio esta fundamentación adolece de una aproximación material a la disposición cuestionada, que permita entenderla como una norma interna del Parlamento que eventualmente podría tener relación con la autonomía parlamentaria. Dicho de otro modo, aunque la conclusión final a la que llegamos sea la misma, esto es que la disposición transitoria primera, apartado 1, de las Normas de gobierno interior del Parlamento de Canarias no encuentra acomodo en el art. 27.2 e) de la Ley Orgánica del Tribunal Constitucional y por ello, no es susceptible de control en el seno de una cuestión de inconstitucionalidad, el argumento que me lleva a esa conclusión no puede ser estrictamente formal, como es el utilizado por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centra su argumentación en lo siguiente: el art. 72.1 CE otorga un anclaje constitucional al Estatuto del personal de las Cortes Generales, lo que, tal y como ha dicho este Tribunal en la STC 139/1988, de 8 julio (FJ 2), caracteriza a ese estatuto como norma primaria, con vinculación directa a la Constitución e integrante en la categoría de “acto del Estado con fuerza de Ley”. En la medida en que la Constitución no contiene una previsión equiparable respecto del régimen estatutario del personal al servicio de las Asambleas autonómicas, y que el Estatuto de Autonomía de Canarias, norma institucional básica de la Comunidad Autónoma, no reserva a su Parlamento la regulación del estatuto de su personal, la disposición cuestionada no tiene carácter primario o directamente derivado del Estatuto de Autonomía, por lo que carece de la condición de norma con fuerza y valor de ley y, por tanto, del carácter de “acto con rango de ley” exigido por el art. 163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esta asociación directa entre la ausencia de previsión estatutaria y la “degradación” de rango de la norma interna de la Cámara no resulta suficientemente satisfactoria. La reflexión, a mi juicio, debería haberse puesto en la naturaleza material de la disposición cuyo ajuste constitucional se cuestionaba. La misma, integrada en las Normas de gobierno interior del Parlamento Canario, se dicta en ejercicio de la autonomía administrativa de la Cámara autonómica, siendo ésta una de las prerrogativas colectivas que, junto con las individuales como la inviolabilidad, la inmunidad o el fuero especial, garantizan la autonomía o independencia parlamentaria —sea del Parlamento autonómico, sea del Parlamento nacional pues no existen distinciones materiales entre la autonomía parlamentaria de uno y otro—. Esta independencia debe entenderse como elemento esencial de la idea de división de poderes que contempla nuestra Constitución y que es consustancial al Estado constitucional y con las funciones que cumplen los órganos legislativos.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autonomía administrativa comprende la capacidad autoorganizativa que supone que la Cámara pueda dotarse de la administración parlamentaria que estime pertinente para poder funcionar, y que pueda regular las materias referidas al personal al servicio de las Cámaras y la gestión administrativa, económica y financiera. No cabe duda alguna de que las Normas de gobierno interior del Parlamento de Canarias, entendidas en su conjunto, integran esta prerrogativa instrumental tendente a asegurar la independencia de la Asamblea legislativa. Ahora bien, esta sola afirmación de principio no resuelve el problema que afronta la Sentencia, y que se refiere a la naturaleza de esas normas. Y nuestra jurisprudencia previa tampoco da una respuesta definitiva al problema.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respecto de las prerrogativas individuales de los parlamentarios autonómicos, dijimos en la STC 36/1981, de 12 de noviembre, que, a falta de regulación constitucional sobre la inviolabilidad e inmunidad de los miembros de las Asambleas Legislativas de las Comunidades Autónomas, son los Estatutos, en “cuanto norma institucional básica” de la Comunidad Autónoma (art. 147.1 CE) el lugar adecuado para regular el status de los parlamentarios. Por otro lado, respecto de las prerrogativas colectivas, y concretamente respecto de la autonomía administrativa vinculada al régimen de personal de las cámaras, nuestro Tribunal sólo se ha pronunciado en relación con la naturaleza del Estatuto de personal de las Cortes Generales, en el sentido al que se ha hecho antes referencia, en la STC 139/1988, de 8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conjunción de los argumentos contenidos en ambos pronunciamientos resulta lo que la Sentencia afirma, que tanto las prerrogativas colectivas, como las individuales, han de estar contenidas en el Estatuto de Autonomía, y que el no estarlo priva a las disposiciones a través de las cuales actúa la autonomía administrativa de anclaje en el bloque de la constitucionalidad, de lo que se deduce su “degradación” al rango reglamentario frente a lo que sucede con el Estatuto de personal de las Cortes Generales. Esta síntesis argumental lleva a preguntarse si el hecho de que el Estatuto de Autonomía no recoja la autonomía administrativa parlamentaria no excluiría la prerrogativa del ámbito del Parlamento autonómico impidiendo al Parlamento recurrir a ella y lleva a interrogarse, también, sobre el hecho de que si es el reglamento de la Cámara, que también forma parte del bloque de la constitucionalidad, el que prevé la potestad de autoorganización no salva ya el anclaje normativo necesario.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la argumentación realizada, puramente formal, realiza un salto lógico porque obvia la razón de ser de la norma impugnada, que no es otra que garantizar la independencia funcional de la Asamblea, regulando cuestiones que pueden llegar a influir de manera relevante en la adecuada consecución de los fines institucionales. La falta de anclaje en el bloque de la constitucionalidad nos puede dar un argumento de peso, obviando en este punto la reflexión sobre la posición del Reglamento de la Cámara Autonómica en este complejo sistema, porque es innegable que no cuentan con la misma base jurídica constitucional el Estatuto de personal de las Cortes Generales y las Normas de gobierno interior del Parlamento de Canarias en la medida en que la Constitución no contiene mención alguna que equipare ambos. Y seguramente pueda decirse que tampoco poseen la misma base jurídica constitucional las disposiciones que regulan el régimen de personal en las Asambleas autonómicas cuyos Estatutos de Autonomía o cuyos reglamentos parlamentarios han consagrado la capacidad autonormativa de la Asamblea como prerrogativa que garantiza la autonomía parlamentaria, porque esa consagración es manifestación de la voluntad de la Comunidad Autónoma en uso de su capacidad legislativa o “estatuyente”.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otro argumento imprescindible y realmente decisivo que nos permitirá entender las Normas de gobierno interior como una norma con rango reglamentario o como una norma con rango de ley tiene que ver con la vinculación entre las previsiones de la disposición normativa y la función de garantía de la autonomía parlamentaria que la misma puede tener. La sola cobertura del Estatuto de Autonomía o del Reglamento parlamentario no es aquí suficiente sino que, además, es preciso analizar si la disposición cuestionada es un acto parlamentario interno, que afecta a las relaciones entre la Cámara y sus miembros y por tanto a la actividad parlamentaria en sentido estricto, o un acto parlamentario externo relativo a la relación entre el Parlamento y sus funcionarios que no afecta o lo hace de forma indirecta o meramente circunstancial al ejercicio de las funciones propias de las cámaras constitucional o estatutariamente relevantes. De este modo si las normas de organización interna regulan actos externos sin la relevancia señalada, y además no tienen punto de conexión con el Estatuto de Autonomía, tendrán sin duda valor de normas reglamentarias, y será la jurisdicción contencioso-administrativa en aplicación del art. 1.3 de la Ley reguladora de la jurisdicción contencioso-administrativa la competente para proceder a su control. Y en el presente caso parece claro que la materia regulada y el contenido de la regulación de la norma cuestionada, en efecto, ni tiene punto de conexión formal con el Estatuto ni, sobre todo, parece que afecte directa ni esencialmente al ejercicio de las funciones propias del Parlamento que lo definen constitucional y estatutariamente.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la cuestión de inconstitucionalidad núm. 4975-2000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emito voto concurrente en cuanto al fallo de la Sentencia de inadmisión de la presente cuestión de inconstitucionalidad, pero discrepante con la fundamentación jurídica en la que se basa dicha inadmisión por hacer total abstracción de la autonomía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inadmite la cuestión porque la norma cuestionada —una disposición transitoria de las normas de gobierno interior del Parlamento de Canarias aprobadas por su Comisión de Reglamento— no tiene rango de ley, lo cual comparto. Pero el único argumento en que se basa esa conclusión es el recogido en el fundamento jurídico 5 que textualmente dice: “No existiendo una reserva en el Estatuto de Autonomía de Canarias a favor del estatuto del personal del Parlamento no puede predicarse de las Normas de gobierno interior su carácter primario o directamente derivado del Estatuto de Autonomía”. Un razonamiento que se ciñe al hecho de que, así como el art. 72.1 CE dispone que Congreso y Senado “de común acuerdo, regulan el Estatuto de Personal de las Cortes Generales”, el Estatuto de Canarias no contiene una previsión similar a favor de la Cámara autonómica, por lo que las normas adoptadas en materia de personal en el seno del Parlamento de Canarias no tienen carácter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no resulta convincente porque confunde la (in)existencia de reserva estatutaria con la (in)existencia de previsión o habilitación normativa a favor de la Cámara. Debe subrayarse que la previsión del art. 72.1 CE al establecer lo que pueden hacer las Cámaras, fija también lo que no pueden hacer las demás instituciones del Estado, ni el legislador ordinario ni el Gobierno, porque no es su competencia ya que son las propias Cámaras quienes tiene que dictar la normativa correspondiente a su personal. Se trata en puridad de una “reserva de las Cámaras”: una reserva constitucional de regulación del estatuto de los funcionarios al servicio de las Cortes Generales a favor de las dos Cámaras de común acuerdo. Si no existiera esa reserva, el legislador ordinario podría ocuparse de esa regulación con arreglo al art. 103.3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139/1988 (de la que toma inspiración la presente Sentencia) se analizaba la naturaleza del Estatuto de personal de las Cortes Generales, se afirmaba la existencia de una reserva de regulación a favor de las dos Cámaras, y asimismo se declaraba que “la estricta lógica del sistema aboca a que el Estatuto del personal de las Cortes Generales no pueda ser calificado de categoría inferior a la Ley”. Deducción correcta aplicable asimismo a los parlamentos autonómicos. Lo que no resulta plausible es lo que hace la Sentencia en relación con la cuestión planteada por el órgano judicial, quedándose en el aspecto formal del problema para concluir que, si el Estatuto de Autonomía no la ha previsto, la regulación del estatuto del personal de la Cámara autonómica no puede tener rango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cuestión planteada debía abordarse desde la perspectiva de la autonomía parlamentaria y de la potestad de autoorganización de un Parlamento autonómico. El criterio decisivo no reside en el hecho de que el Estatuto de Autonomía contenga o no una expresa habilitación normativa al Parlamento autonómico al efecto, sino, en primer lugar, en si el Parlamento tiene potestad de autoorganización en el marco estatutario (lo que parece claro que debe contestarse en sentido afirmativo pues se trata de una “institución autónoma propia” de creación estatutaria, que no puede ser “organizada” por otro poder de la Comunidad Autónoma o del Estado), y, en segundo lugar, en cuál es el alcance material de esa potestad, cuestión esta algo más compleja. Dentro de esa potestad de autoorganización lógicamente deberá incluirse todo lo relativo al funcionamiento de la Cámara, incluido —si la Cámara lo considera oportuno— la regulación del personal vinculado directamente con las funciones de la Cámara. En el presente proceso constitucional la norma cuestionada crea y regula un nuevo cuerpo funcionarial al que denomina de “gestión parlamentaria”, lo que prima facie no puede considerarse ajeno a las funciones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en el presente caso no sería necesario entrar a precisar los contornos de la potestad de autoorganización de los Parlamentos autonómicos, pues parece claro que, con independencia del nomen iuris que reciba (reglamento, estatuto, normas de gobierno interior, etc.), el producto normativo del ejercicio de la potestad de autoorganización que cabe reconocer a la institución parlamentaria como tal sólo se puede equiparar a la ley y subordinarse directamente al Estatuto de Autonomía cuando haya sido adoptado por el Pleno de la Cámara, que es el titular originario o primario de la potestad de autoorganización que corresponde a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el presente caso la norma cuestionada ha sido adoptada por una comisión parlamentaria y no por el Pleno de la Cámara, no concurre el presupuesto necesario para que pueda atribuírsele rango legal. Por ello, con independencia de su validez o adecuación al ordenamiento, la norma cuestionada no puede equipararse a una ley, y en consecuencia concurre el óbice procesal que necesariamente debe conducir al fallo reflejado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octubre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