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se sigue el recurso de inconstitucionalidad núm. 5297-2000, promovido por don Álvaro Lapuerta Quintero, comisionado por ochenta y tres diputados del Grupo Parlamentario Popular del Congreso contra la Ley Foral 6/2000, de 3 de julio, del Parlamento de Navarra, para la igualdad jurídica de las parejas estables, por posible vulneración de los arts. 9.3, 10.1, 14, 18.1, 32, 39 y 149.1, 1 y 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2 de octubre de 2012, dirigido al Excmo. Sr. Presidente del Tribunal Constitucional, el Magistrado don Andrés Ollero Tassara comunicó a los efectos oportunos que, a la vista del art. 80 de la Ley Orgánica del Tribunal Constitucional, en conexión con el art. 219.13 de la Ley Orgánica del Poder Judicial, le parecía obligado plantear su abstención en la deliberación de dicho recurso ante el Pleno por haber figurado como firmante del presente recurso de inconstitucionalidad, para que éste pudiera decidir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Andrés Ollero Tassara, en virtud de lo previsto en el art. 80 de la Ley Orgánica del Tribunal Constitucional y en el art. 219.13 de la Ley Orgánica del Poder Judicial, procede estimar la causa de abstención planteada, puesto que el mencionado Magistrado figuró como firmante del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planteada por don Andrés Ollero Tassara en el recurso de inconstitucionalidad núm. 5297-2000, apartándole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