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198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21 de marzo de 2012, el Procurador de los Tribunales don José Guerrero Tramoyeres, en nombre y representación de Endesa, S.A., y Endesa Generación, S.A., y bajo la dirección del Letrado don Juan José Lavilla Rubira, interpuso demanda de amparo contra el Auto de la Sección Primera de la Sala de lo Contencioso-Administrativo del Tribunal Supremo, dictado en recurso núm. 6236-2010 dimanante de la Sección Primera de la Audiencia Nacional en recurso núm. 632-2008.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25 de octubre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(artículo 80), al haber intervenido en instancia anterior, toda vez que en su condición de Magistrado de la Sala de lo Contencioso-Administrativo del Tribunal Supremo, formó parte de la Sección Primera de la Sala Tercera del Tribunal Supremo, que dictó los Autos de 30 de junio de 2011 y 19 de enero de 2012, que han sido recurridos en el citado recurso de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1664-2012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octubre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