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205</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30 de octubre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4 de mayo de 2011 tuvo entrada en este Tribunal escrito de la Sala de lo Social de la Audiencia Nacional, al que se acompaña, junto con el testimonio del procedimiento núm. 4-2011, que se tramita ante dicha Sala, el Auto de 30 de marzo de 2011, por el que se acuerda plantear cuestión de inconstitucionalidad respecto de los arts. 22.4 y 25 de la Ley 26/2009, de 23 de diciembre, de Presupuestos Generales del Estado para 2010, en la redacción dada por el art. 1 del Real Decreto-ley 8/2010, de 20 de mayo, por el que se adoptan medidas extraordinarias para la reducción del déficit público, por posible vulneración de los arts. 7, 28.1 y 37.1 CE, y de la disposición adicional novena del real decreto-ley citado por posible vulneración del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presente proceso constitucional son, someramente,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federación de enseñanza de la Unión General de Trabajadores, presentó el día 11 de enero de 2011 demanda de conflicto colectivo contra la fundación Escuela de Organización Industrial, en la que solicitaba que se dictara Sentencia declarando la ilegalidad de la reducción salarial del 5 por 100 efectuada por la empresa en las retribuciones de sus trabajadores, reconociendo el derecho de éstos a seguir percibiendo el mismo salario que el del mes de mayo de 2010 y declarando, en consecuencia, la obligación de la empresa demandada de proceder a la devolución de las cantidades no abonadas como consecuencia de la reducción indebidamente realizada. Igualmente solicitaba en otrosí, para el caso de que la Sala considerara de aplicación el Real Decreto-ley 8/2010, que promoviera cuestión de inconstitucionalidad sobre el contenido del mismo, por vulneración de los arts. 28, 37 y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Concluso el procedimiento y dentro del plazo para dictar Sentencia, la Sala dictó providencia de 11 de febrero de 2011 por la que, cumpliendo lo dispuesto en el art. 163 CE, en relación con el art. 5, 2 y 3 de la Ley Orgánica del Poder Judicial (LOPJ) y el art. 35.1 de la Ley Orgánica del Tribunal Constitucional (LOTC), acordó oír a las partes y al Ministerio Fiscal en el plazo común e improrrogable de diez días para que alegasen lo que a su derecho conviniera sobre la pertinencia de plantear cuestión de inconstitucionalidad respecto de los arts. 22.4 y 25 de la Ley 26/2009, de 23 de diciembre, de presupuestos generales del Estado para 2010, en la redacción dada a los mismos por el art. 1 del Real Decreto-ley 8/2010, de 20 de mayo, por el que se adoptan medidas extraordinarias para la reducción del déficit público, ya que podría afectar al contenido esencial del derecho a la libertad sindical, regulado en los arts. 7 y 28.1 CE, en relación con el derecho de negociación colectiva, regulado en el art. 37.1 CE, entendiéndose por la Sala que dichos preceptos son aplicables al caso y el fallo depende de su validez, no siendo posible, a su juicio, acomodar por otra vía interpretativa dichos preceptos al ordenamiento constitucional. Igualmente, acordó conceder el mismo plazo a las partes y al Ministerio Fiscal para que alegaran lo que a su derecho conviniera sobre la pertinencia de plantear cuestión de inconstitucionalidad respecto de la disposición adicional novena del Real Decreto-ley 8/2010,de 20 de mayo, ya que podría afectar al contenido esencial del derecho de igualdad, regulado en el art. 14 CE, en tanto que excluye de dicha reducción al personal laboral no directivo de las entidades públicas empresariales RENFE, ADIF y AENA, salvo que por negociación colectiva las partes decidieran su aplicación.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Ministerio Fiscal presentó escrito de alegaciones remitiéndose íntegramente a las presentadas con fecha 22 de octubre de 2010 en relación con los autos de conflicto colectivo acumulados 128-2010, 132-2010 y 145/-2010, por tratarse de una cuestión jurídica idéntica a la planteada en aquellos procedimientos. En dicho escrito el Ministerio Fiscal manifestaba que no estimaba procedente el planteamiento de la cuestión de inconstitucionalidad. Señalaba, en primer lugar, que el Real Decreto-ley 8/2010, de 20 de mayo, no excede de los límites fijados por el art. 86 CE, no obstante destacar que el órgano judicial no cuestiona la constitucionalidad del Real Decreto-ley en relación con las limitaciones impuestas por el art. 86.1 y 2 CE, sino por la pretendida vulneración de los arts. 7, 28.1, 37.1 y 14 CE. En segundo lugar, entendía que el Real Decreto-ley no afecta al derecho de libertad sindical en su vertiente del derecho a la negociación colectiva. Finalmente, rechazaba también el planteamiento de la cuestión en relación con la disposición adicional novena, de una parte, por no concurrir la relevancia, necesaria para dictar Sentencia, para que el órgano judicial pueda plantear la cuestión, y, en segundo lugar, por no afectar la citada disposición al contenido esencial del derecho a la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federación de enseñanza de Comisiones Obreras, como parte interesada personada en el procedimiento, presentó sus alegaciones mediante escrito registrado el día 7 de marzo de 2011, interesando el planteamiento de la cuestión de inconstitucionalidad del art. 1 del Real Decreto-ley 8/2010, de 20 de mayo, y de ese mismo artículo en relación con la disposición adicional novena de la norma citada, por ser los mismos incompatibles con los arts. 86, 28.1, 37.1 y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La federación de enseñanza de la Unión General de Trabajadores presentó sus alegaciones mediante escrito registrado el día 8 de marzo de 2011, en el que manifestaba su conformidad con el planteamiento de la cuestión de inconstitucionalidad al considerar que el real decreto-ley cuestionado vulneraba los derechos reconocidos en los arts. 7, 28.1 y 37.1 CE, lo que prohíbe el art. 86.1 CE, y que, igualmente, su disposición adicional novena infringía el derecho a la igualdad del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Abogado del Estado, en representación de la fundación Escuela de Organización Industrial, presentó sus alegaciones mediante escrito de fecha 29 de febrero de 2011, manifestando su criterio contrario al planteamiento de la cuestión de inconstitucionalidad. Consideraba, de una parte, que la regulación del Real Decreto-ley no afectaba al contenido esencial de la libertad sindical ni impedía el ejercicio de la negociación colectiva, no vulnerando, por tanto el art. 86.1 CE. En segundo lugar, no vulneraba tampoco el derecho de libertad sindical en su vertiente de negociación colectiva, puesto que su contenido no anulaba ni hacía irrelevante la negociación colectiva, sino que respetaba su contenido esencial. En tercer lugar, en relación con la duda de constitucionalidad referida a la disposición adicional novena, rechazaba la concurrencia del juicio de relevancia para elevar la cuestión de inconstitucionalidad, por entender que la Sala no tiene que aplicar la citada disposición para resolver el litigio, al no encontrarse la fundación Escuela de Organización Industrial entre las entidades contempladas en el precepto, careciendo de relevancia para la resolución del caso de autos el eventual pronunciamiento de inconstitucionalidad de la citada disposición adicional. Finalmente, señalaba que no existía tampoco discriminación en la norma cuestionada, dada la existencia de criterios objetivos de diferenciación entre los trabajadores de la fundación Escuela de Organización Industrial y los de las entidades públicas empresariales contempladas en la disposición adicional.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La Sala de lo Social de la Audiencia Nacional dictó el Auto de 30 de marzo de 2011, por el que se acordó elevar cuestión de inconstitucionalidad ante el Tribunal Constitucional para que “resuelva si la redacción de los arts. 22.4 y 25 de la Ley 26/2009, de 23 de diciembre, de Presupuestos Generales del Estado para 2010, promovida por el art. 1 del RDL 8/2010, de 20 de mayo, por el que se adoptan medidas extraordinarias para la reducción del déficit público, ha vulnerado o no el contenido esencial del derecho de libertad sindical, regulado en los arts. 7 y 28.1 CE, en relación con el derecho de negociación colectiva, regulado en el art. 37.1 CE”, así como para que “resuelva si la Disposición adicional 9 del RDL 8/2010, de 20 de mayo, ha vulnerado o no el derecho de igualdad, contenido en 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30 de marzo de 2011 de la Sala de lo Social de la Audiencia Nacional fundamentó el planteamiento de la cuestión de inconstitucionalidad en las consideraciones que seguidamente, y de forma resumida, se indican.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Justifica la Sala, con carácter preliminar, la relevancia del planteamiento de la cuestión de inconstitucionalidad para resolver el litigio planteado. Acreditado que la fundación Escuela de Organización Industrial abonó los salarios pactados convencionalmente hasta la entrada en vigor del Real Decreto-ley 8/2010, de 20 de mayo, momento en que procedió a reducir las retribuciones acomodándose a la resolución de la Comisión Ejecutiva de la Comisión Interministerial de Retribuciones de 27 de mayo de 2010, se hace evidente que es la nueva redacción de los arts. 22.4 y 25 el obstáculo que impide efectivamente el mantenimiento de las retribuciones pactadas en el convenio de enseñanza para el período 2007-2009. Por lo tanto, si la Sala entendiera que dicha norma con rango legal se ajusta a Derecho, no quedaría otra opción que la desestimación de la demanda. En cambio, si se concluyera que dicha norma no cumple las exigencias del art. 86 CE, ya sea porque no concurre el requisito habilitante de la extraordinaria y urgente necesidad, o por afectar a los derechos y libertades contemplados en el título I CE, como solicitaron unánimemente los demandantes, habría de plantearse necesariamente cuestión de inconstitucionalidad, de conformidad con lo dispuesto en el art. 163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Entrando ya en el fondo, entiende la Sala que el apartado 1 del art. 86 CE, exige dos requisitos constitutivos para que el Gobierno legisle por el procedimiento excepcional de real decreto-ley. El primero, positivo, exigiéndose que concurran circunstancias de extraordinaria y urgente necesidad, y el segundo, negativo, de modo que no se podrá afectar al ordenamiento de las instituciones básicas del Estado, a los derechos, deberes y libertades de los ciudadanos regulados en el título I, al régimen de las Comunidades Autónomas ni al Derecho electoral general. Esta limitación negativa es coherente con el sistema de reservas de ley en materia de derechos fundamentales. La Constitución distingue, a estos efectos, entre la reserva de ley ordinaria contemplada en su art. 53.1, que permite regular el ejercicio de los derechos fundamentales, y la reserva de ley orgánica del art. 81 CE, que se predica de aquellas regulaciones de los derechos fundamentales que supongan un desarrollo directo de los mismos o cuando inciden sobre aspectos consustanciales de éstos. De modo coherente con estas limitaciones, se ha querido que la relación entre las disposiciones del Gobierno con fuerza de ley y los derechos fundamentales sea aún mas restrictiva, de manera que el art. 86.1 CE exige que el decreto-ley no pueda afectar a los derechos y libertades de los ciudadanos regulados en el título I CE, siendo reiterado y pacífico en la doctrina constitucional que la prohibición de afectación se extiende no solamente a los derechos de protección reforzada, entre los que se encuentra el derecho de libertad sindical, sino a todos los derechos del título I CE, entre los que se encuentra el derecho a la negociación colectiva. Ahora bien, la doctrina constitucional ha matizado reiteradamente que el término “afectar” no equivale a cualquier intervención normativa sobre cualquier derecho fundamental, sino sólo a las que consisten en una regulación integral del derecho o inciden sobre sus elementos esenciales, lo que obliga a la Sala a razonar porqué considera que la nueva redacción de los artículos citados ha podido afectar al contenido esencial del derecho de libertad sindical, en relación con el derecho a la negociación colectiva. Y si bien considera que concurren razones de extraordinaria y urgente necesidad que permiten entender cumplido el primero de los requisitos pues los meses necesarios para la tramitación de la ley habrían producido con toda probabilidad el deterioro del sistema financiero y afectado a la credibilidad de la economía, no cabe decir lo mismo del segundo de ellos. En efecto, precisa la Sala, la ley puede modificar un convenio colectivo vigente, sometido a la ley por aplicación del principio de jerarquía normativa, mientras que las retribuciones de los empleados públicos están condicionadas por las leyes de presupuestos generales del Estado, pero es necesario que se respete el contenido esencial del derecho de negociación colectiva, que forma parte del contenido esencial del derecho de libertad sindical, lo que obliga a razonar pormenorizadamente la concurrencia del triple control de idoneidad, necesidad y proporcionalidad, siendo ésta la razón por la que considera que no es posible, sin vulnerar lo establecido en los arts. 7, 28.1 y 37.1 CE, modificar durante su vigencia lo pactado en un convenio colectivo mediante real decreto-ley, puesto que dicha modificación, al afectar a la intangibilidad del convenio colectivo durante su vigencia, que forma parte del contenido esencial del derecho, incide directamente en la afectación de dichos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Precisa, a continuación, la Sala que su duda de constitucionalidad se plantea en relación con el personal laboral, y no con los funcionarios públicos. Manifiesta, en tal sentido, su disconformidad con la tesis del Abogado del Estado y del Fiscal, según la cual la norma de aplicación prioritaria para el personal laboral en materia de negociación colectiva es la Ley 7/2007, del estatuto básico del empleado público, en adelante LEEP. A juicio de la Sala, de acuerdo con el art. 32 LEEP, las relaciones laborales entre las Administraciones públicas se rigen básicamente por la legislación laboral y por los convenios colectivos, salvo que la Ley del estatuto básico del empleado público establezca su prioridad aplicativa, lo que sucede muy excepcionalmente. En el caso de las retribuciones, aunque sea cierto que el personal funcionario y laboral están obligados a negociar conjuntamente los incrementos retributivos globales que deben incluirse cada anualidad en la ley de presupuestos generales del Estado, no es menos cierto que dicho acuerdo produce efectos jurídicos diferenciados para ambos teniendo la consideración y los efectos previstos por el propio art. 38 LEEP para los funcionarios, mientras que para el personal laboral producirá los efectos del art. 83 de la Ley del estatuto de los trabajadores (LET), que son exactamente los mismos de cualquier otro convenio colectivo. Así pues, cuando el art. 38.10 LEEP garantiza el cumplimiento de los pactos y acuerdos, salvo que excepcionalmente y por causa grave de interés público derivada de una alteración sustancial de las circunstancias económicas, los órganos de Gobierno de las Administraciones públicas suspendan o modifiquen el cumplimiento de pactos y acuerdos ya firmados, en la medida estrictamente necesaria para salvaguardar el interés público, introduciendo, de este modo, un mecanismo aplicativo de la denominada cláusula rebus sic stantibus, se está refiriendo exclusivamente a los acuerdos de funcionarios. Dicha distinción no es casual y tiene que ver con la fuerza vinculante de los convenios colectivos negociados conforme al título III LET, siendo ésta la razón por la que la jurisprudencia laboral ha negado sistemáticamente la aplicabilidad de la cláusula rebus sic stantibus para los convenios colectivos. Puede concluirse, por tanto, que estamos ante dos regímenes de negociación colectiva diferentes, aunque tengan un rasgo común dominante consistente en que funcionarios y laborales están sometidos a los incrementos de la masa salarial establecidos anualmente en las Leyes de Presupuestos Generales del Estado, puesto que, una vez concluidos los acuerdos que determinan los límites presupuestarios para cada año, para el personal laboral tendrán la consideración y efectos previstos en el art. 83 LET, que son los propios de los convenios colectivos, de manera que una vez aprobada la ley de presupuestos generales del Estado, los convenios colectivos que concluyan conforme a la misma, una vez aprobados por la Comisión Ejecutiva de la Comisión Interministerial de Retribuciones, obligan a la Administración y a su personal laboral durante todo el tiempo de su vigencia, siendo inaplicable lo dispuesto en el art. 38.10 LEEP, así como la cláusula rebus sic stantibus, a diferencia del personal funcionario.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Efectuadas las anteriores precisiones, considera la Sala que en la caracterización del contenido material de los derechos en juego ha de centrarse particularmente en la eficacia vinculante de los convenios, pues si se concluyera que esa fuerza vinculante forma parte del contenido esencial del derecho a la negociación colectiva, que constituye, a su vez, contenido esencial del derecho de libertad sindical, habría de concluirse que no es posible dejar sin efecto un convenio colectivo estatutario durante su vigencia más que mediante ley, que habría de respetar, en todo caso, su contenido esencial, a tenor de lo dispuesto en el art. 53.1 CE. En efecto, aunque la doctrina constitucional ha establecido que la negociación colectiva no constituye, en sí misma, un derecho fundamental, esa misma doctrina ha establecido que, cuando se ejerce ese derecho por los sindicatos, se integra inmediatamente en el derecho de libertad sindical, como una de sus facultades de acción sindical y como contenido de dicha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la doctrina constitucional, el derecho a la negociación colectiva forma parte del contenido esencial del derecho de libertad sindical en su vertiente funcional, porque la negociación colectiva es un medio necesario para el ejercicio de la acción sindical que reconocen los arts. 7 y 28.1 CE, y porque la libertad sindical comprende inexcusablemente también aquellos medios de acción sindical, entre ellos, la negociación colectiva, que contribuyen a que el sindicato pueda desenvolver la actividad a la que está llamado por la Constitución. Aclarado esto, procede a continuación identificar cuáles son, de acuerdo con la doctrina constitucional, los rasgos definitorios de ese derecho a la negociación colectiva integrado en el núcleo duro del derecho de libertad sindical. Su contenido esencial integra propiamente cinco facultades: la de negociación; la de elección del nivel de negociación; la de selección de los contenidos negociables; la de fuerza vinculante del convenio; y la de administración de lo pactado. La doctrina científica ha entendido que este conjunto de facultades define el espacio constitucional de la negociación colectiva, y debe ser también inmune a las injerencias e intromisiones públicas frente a la autonomía colectiva. En definitiva, si la existencia de un sistema autorregulado de relaciones laborales, mediante el ejercicio de la autonomía colectiva de empresarios y trabajadores, es el valor o bien jurídico protegido por la negociación colectiva, debe admitirse que la fuerza vinculante de los convenios, cuya garantía se ordena al legislador por el art. 37.1 CE, forma parte de su contenido esencial, habiéndose entendido por la doctrina científica que no se puede hablar propiamente de negociación colectiva si su producto, el convenio colectivo, no tiene fuerza vinculante. Es patente, así, que la fuerza vinculante de los convenios establecida en el art. 37.1 CE, equivale a función normativa, a derecho objetivo, a la configuración del convenio colectivo como norma jurídica, lo que impide prescindir de unos determinados rasgos de estabilidad, pudiendo afirmarse que la intangibilidad durante su vigencia, asegurada por el art. 82.3 LET, constituye un elemento fundamental y determinante, puesto que la normatividad del convenio colectivo depende de la intangibilidad de su contenido durante su vigencia.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convenio colectivo puede ser modificado durante su vigencia por otro convenio colectivo, siendo posible, asimismo, su suspensión, modificación e, incluso, supresión durante su vigencia mediante ley, pero ésta debe someterse a la técnica de ponderación del triple control de idoneidad, necesidad y proporcionalidad, de modo que la satisfacción del bien o bienes jurídicos protegidos por dichas medidas legales se realice de tal manera que provoque el menor sacrificio en el derecho de negociación colectiva como tal, así como en su vertiente funcional de libertad sindical. Por todo ello, la Sala no considera constitucionalmente posible que se pueda suspender, modificar o suprimir un convenio colectivo durante su vigencia mediante un decreto-ley, aunque concurra la nota positiva exigida por el art. 86.1 CE, puesto que la suspensión, modificación o supresión del convenio afecta al contenido esencial de dichos derechos, lo cual está vedado por la Constitución, si bien podría haberse salvado constitucionalmente dicha limitación si se hubiera activado el procedimiento previsto en el art. 86.3 CE, procediendo las Cortes a tramitar el Real Decreto-ley como proyecto de ley, por el procedimiento de urgencia.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conclusión, constatado que el Real Decreto-ley 8/2010, de 20 de mayo, modificó lo pactado en el VI Convenio colectivo de enseñanza y formación no reglada entonces vigente entiende la Sala que dicha actuación supuso una clara afectación de los derechos fundamentales de libertad sindical y de negociación colectiva, al dejar sin efecto lo pactado en convenio estatutario y vaciando de contenido la fuerza vinculante de los convenios, lo que obliga a plantear la cuestión de inconstitucionalidad, de conformidad con lo dispuesto en el art. 163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en segundo lugar, a la disposición adicional novena del Real Decreto-ley 8/2010, de 20 de mayo, recuerda la Sala cómo la misma establece que la reducción salarial en él prevista no será de aplicación a las entidades públicas empresariales RENFE, ADIF y AENA, salvo que por negociación colectiva las partes acuerden su aplicación. Tras resumir las posiciones de las partes manifestadas en el trámite de alegaciones y la doctrina constitucional sobre el derecho de igualdad, señala la Sala que resulta preciso considerar el problema del restablecimiento de la igualdad, cuando se constata que una determinada norma trata desigualmente a colectivos similares, de modo arbitrario e injustificado, siendo posibles diversas alternativas para su solución: la supresión de la norma que produjo el trato desigual injustificado, lo que plantea múltiples dudas si la norma en cuestión, como es el caso analizado, otorga beneficios al personal afectado por la misma; la extensión al colectivo tratado peyorativamente por la norma controvertida de los beneficios establecidos en la misma; o el dictado de una Sentencia meramente declarativa de inconstitucionalidad defiriendo al legislador ordinario, en un plazo razonable, la opción entre la supresión o la extensión. Sólo si la opción adecuada fuera la primera o la tercera habría de darse la razón al Abogado del Estado y al Ministerio Fiscal, cuando opinan que la Sala no puede plantear cuestión de inconstitucionalidad sobre esta disposición por no resultar de aplicación al supuesto debatido; por el contrario, si la opción correcta fuera la segunda, la disposición sí sería de aplicación al presente litigio.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entiende la Sala que, siguiendo la doctrina constitucional y la jurisprudencia laboral, en el presente caso la extensión del beneficio al colectivo tratado peyorativamente sería el único remedio posible para hacer efectivo el derecho a la igualdad de dicho colectivo frente a la norma cuestionada, puesto que, precisamente por su condición de derecho fundamental, estaba fuera del poder de disposición del legislador, que está vinculado a los derechos y libertades reconocidos en el capítulo II del título I CE, lo que se cohonesta, por otra parte, con el mandato dirigido a los poderes públicos en el art. 9.2 CE, según el cual corresponde promover las condiciones para que la libertad y la igualdad del individuo y de los grupos en que se integra sean reales y efectivas, así como remover los obstáculos que impidan o dificulten su plenitud y facilitar la participación de todos los ciudadanos en la vida política, económica, cultural o social. No puede admitir, por tanto, la Sala que no esté legitimada para plantear cuestión de inconstitucionalidad sobre la posible vulneración del derecho de igualdad del art. 14 CE de la disposición adicional novena pues si dicho precepto se declarara inconstitucional por tratar peyorativamente a los trabajadores de la fundación Escuela de Organización Industrial respecto de los trabajadores de RENFE, ADIF y AENA, la consecuencia jurídica sería necesariamente la extensión del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Señalado lo anterior, argumenta la Sala que la simple lectura de la exposición de motivos del citado real decreto-ley, que es la herramienta básica que debió utilizarse por el Gobierno para justificar la idoneidad, razonabilidad y proporcionalidad del trato diferenciado al personal laboral de las entidades públicas empresariales citadas frente a otras, permite concluir que no se dedicó una sola palabra explicativa del trato diferenciado, habiéndose constatado, asimismo, que en el debate parlamentario no se produjo tampoco ningún tipo de mención sobre dicha diferenciación, de manera que las normas especiales que contempla la disposición se introdujeron en la norma sin explicación alguna, acreditándose de este modo, a juicio de la Sala, la ausencia de razones que pudieran considerarse idóneas, razonables y proporcionadas, porque si las hubiera habido habrían sido adecuadamente expuestas en la exposición de motivos. Añade la Sala que, aunque el Abogado del Estado introdujo una serie de razonamientos básicos sobre esta justificación, dichas afirmaciones se apoyaron genéricamente en tres documentos, denominados “extractos de las memorias de RENFE, ADIF y AENA” que no permiten tenerlos por probados en los términos propuestos, dado que se trata de documentos elaborados por dichas entidades que no fueron parte en el procedimiento, contienen informaciones complejas no ratificadas en el acto del juicio y no permiten deducir los extremos antes dichos. En fin, añade la Sala que aun cuando se admitieran las alegaciones y se tuvieran por probadas, tampoco permitirían concluir la idoneidad, necesidad y proporcionalidad del trato diferenciado denunciado, puesto que si el objetivo esencial del Real Decreto-ley era reducir el déficit público, excluir de la aplicación de las medidas a la plantilla de las entidades controvertidas por ser de grandes dimensiones, conduciría al absurdo, dado que cuantos más trabajadores se vieran afectados por la reducción salarial, más se reduciría el gasto, no pudiéndose olvidar tampoco que la fundación Escuela de Organización Industrial no se financia mediante los presupuestos generales del Estado, sino que se autofinancia, de manera que el sacrificio impuesto a sus trabajadores no revertirá en la reducción del déficit público, sino en el incremento de los beneficios de dicha entidad, sin que se haya razonado tampoco qué efectos habrían tenido los alegados expedientes de regulación de empleo sobre los trabajadores que permanecen en las entidades públicas controvertidas. Así pues, concluye la Sala, se constata que la disposición adicional novena otorga un trato diferenciado que, por carecer de justificación, ha podido vulnerar el derecho de igualdad del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7 de junio de 2011, la Sección Segunda de este Tribunal acordó oír al Fiscal General del Estado para que, en el plazo de diez días alegase lo que estimara conveniente, lo que hizo mediante escrito que tuvo entrada en el Tribunal Constitucional el 6 de julio de 2011. En sus alegaciones se limitó a reproducir parcial, pero literalmente, los fundamentos jurídicos 4, 5, 6 y siguientes del ATC 85/2011, de 7 de junio, dictado en una cuestión de inconstitucionalidad idéntica a la aquí planteada y solicitó, en consecuencia, la inadmisión de la cuestión por falta de cumplimiento de los requisitos procesales y ser notoriamente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Sala de lo Social de la Audiencia Nacional plantea la cuestión de inconstitucionalidad en relación con los arts. 22.4, y 25 de la Ley 26/2009, de 23 de diciembre, de presupuestos generales del Estado para 2010, en la redacción dada por el Real Decreto-ley 8/2010, de 20 de mayo por el que se adoptan medidas extraordinarias para la reducción del déficit público, y la disposición adicional novena del citado real decreto-ley. El órgano promotor plantea en esencia dos dudas de constitucionalidad. La primera de ellas se refiere a los arts. 22.4 y 25 de la norma antes citada en cuanto disponen una minoración en la masa salarial del personal laboral del sector público que vulnera el art. 86.1 CE pues al afectar a la intangibilidad y fuerza vinculante de un convenio colectivo en vigor, han incidido directamente en el derecho a la negociación colectiva (art. 37.1 CE) que forma parte, también, del contenido del derecho de libertad sindical (art. 28.1 CE). La segunda se refiere a la disposición adicional novena, por estimar que vulnera el principio de igualdad (art. 14 CE), dado el trato injustificadamente desigual que dispensa al personal laboral de distintas entidades públicas empresariales.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invocando el ATC 85/2011, de 7 de junio, se opone a la admisión a trámite de la cuestión de inconstitucionalidad, tanto por la existencia de óbices procesales, como por entender que es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el art. 37.1 de la Ley Orgánica del Tribunal Constitucional (LOTC), la falta de las condiciones procesales o el carácter notoriamente infundado de la cuestión de inconstitucionalidad permite a este Tribunal rechazarla en trámite de admisión. Entre aquellas es esencial el trámite de audiencia a las partes y al Ministerio Fiscal en el proceso a quo sobre la pertinencia de plantear la cuestión (art. 35.2 LOTC), que cumple, además, con la finalidad de facilitar la decisión del juez sobre su planteamiento. Y aunque para ello es necesario que se identifiquen de forma inequívoca los preceptos legales cuya constitucionalidad se cuestiona así como los preceptos constitucionales que se entienden vulnerados, hemos señalado en relación a esta última exigencia que la providencia que cumpla el trámite ha de identificar la duda de forma que las partes puedan realizar sus alegaciones con conocimiento de causa aunque no cite expresamente los preceptos constitucionales que supone vulnerados, no pudiendo incorporarse elementos nuevos sobre los que, por no ser conocidos, las partes y el Ministerio Fiscal no han podido pronunciarse (STC 121/2010, de 29 de noviembre, FJ 4)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caso la Audiencia Nacional cumplió el requisito de la audiencia de las partes acerca de la pertinencia de plantear la cuestión de inconstitucionalidad, mediante la providencia de 11 de febrero de 2011 en la que planteó la posible inconstitucionalidad de los arts. 22.4 y 25 de la Ley 26/2009, de 23 de diciembre, en la redacción dada a los mismos por el Real Decreto-ley 8/2010, de 20 de mayo, por vulneración del contenido esencial del derecho a la libertad sindical, regulado en los arts. 7 y 28.1 CE, en relación con el derecho de negociación colectiva, regulado en el art. 37.1 CE. Sin embargo, de la motivación del Auto de la Audiencia Nacional, de fecha 30 de marzo de 2011, por el que se acuerda elevar la cuestión de inconstitucionalidad, se desprende un distinto planteamiento, pues la duda consiste en si los preceptos anteriormente citados vulneran el art. 86.1 CE, por desbordar los límites materiales del decreto-ley al afectar a los derechos de libertad sindical y negociación colectiva. Por ello, al igual que señalamos en el ATC 85/2011, de 7 de junio, FJ 3, los términos en que se ha desarrollado el trámite de audiencia del art. 35.2 LOTC y aquellos en los que el órgano judicial ha promovido la cuestión ponen de manifiesto que no sólo en la providencia por la que se acordó la apertura del trámite no se citó el art. 86.1 CE, sino que la duda de inconstitucionalidad del órgano judicial no se identificó en términos constitucionalmente correctos puesto que no se planteó, ni implícita ni explícitamente, la posible transgresión del límite material que para el real decreto-ley, establece el art. 86.1 CE. No obstante lo cual, tal y como manifestamos también en el ATC 85/2011, de 7 de junio, FJ 3, si se atiende a las alegaciones realizadas por las partes, resulta que todas ellas hicieron referencia expresa a la vulneración del límite material que para todo decreto-ley prevé el art. 86.1 CE, por parte de los preceptos cuestionados. Por ello, las partes pudieron identificar, en términos adecuados, la duda de inconstitucionalidad que el órgano judicial ha elevado a este Tribunal, razón por la cual debemos desestimar este óbice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al óbice procesal que impediría la admisión de la presente cuestión de inconstitucionalidad en relación con la disposición adicional novena del Real Decreto-ley 8/2010, de 20 de mayo, debemos remitirnos aquí a lo afirmado en el ATC 85/2011, de 7 de junio, FJ 5, en el que consideramos que la citada disposición no resultaba aplicable al proceso, dada su falta de aplicabilidad y relevancia, sin que de su validez dependiera la decisión del proceso judicial en cuyo curso se planteó, similar al proceso en el que la presente cuestión se ha suscitado. Entonces señalamos que “[e]l órgano judicial no cuestiona ni en momento alguno imputa una lesión del principio de igualdad a la regla general prevista en el art. 1 del Real Decreto-ley 8/2010, de 20 de mayo, de reducción salarial para el personal laboral del sector público, sino que la lesión del citado principio constitucional sería únicamente imputable a la mencionada disposición adicional en cuanto establece unas normas especiales que excluyen de esa regla general al personal laboral de determinadas entidades públicas empresariales, lo que para el órgano judicial supone un trato más beneficioso que el que se da al personal laboral del resto de entidades públicas empresariales. Como el Fiscal General del Estado pone de manifiesto en su escrito de alegaciones, ello es así en la hipótesis en que la disposición cuestionada fuera considerada inconstitucional por quiebra del principio de igualdad, en cuyo caso, la consecuencia no sería la extensión del régimen que el órgano judicial califica de más beneficioso para el resto de las entidades públicas empresariales, sino la nulidad de esa disposición que excepciona la aplicación de aquella regla general y que no contempla en su ámbito de aplicación ni se refiere en momento alguno al personal de la Fábrica Nacional de Moneda y Timbre-Real Casa de la Moneda”. Debemos por ello, como entonces, declarar que la cuestión de inconstitucionalidad resulta inadmisible en relación con la disposición adicional novena del Real Decreto-ley, de 20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relación con los preceptos cuestionados, —arts. 22. 2.B.4 y 25. 2.B de la Ley de presupuestos generales del Estado para 2010, en la redacción dada por el art. 1 del Real Decreto-ley 8/2010, de 20 de mayo—, al igual que en el ATC 85/2011, de 7 de junio, el órgano judicial promotor de la cuestión de inconstitucionalidad considera que vulneran el límite material que al decreto-ley impone el art. 86.1 CE de no afectar a los derechos, deberes y libertades de los ciudadanos regulados en el título I CE. Tras manifestar que no le suscita dudas, en este caso, la concurrencia del presupuesto habilitante para que el Gobierno dictara el ecreto-ley, esto es, la existencia de una situación de extraordinaria y urgente necesidad (art. 86.1 CE), y afirmar, por otra parte, que la ley puede modificar un convenio colectivo en vigor en aplicación del principio de jerarquía normativa, la Sala que presenta la cuestión entiende que no es posible modificar durante su vigencia lo pactado en un convenio colectivo mediante decreto-ley, ya que dicha modificación afecta a la intangibilidad del convenio, que forma parte del contenido esencial del derecho a la negociación colectiva (art. 37.1 CE), afectando, por consiguiente, a este derecho fundamental, que a su vez forma parte del contenido del derecho a la libertad sindical en su vertiente funcional (art. 28.1 CE). En otras palabras, la fuerza vinculante del convenio colectivo forma parte del contenido esencial del derecho a la negociación colectiva (art. 37.1 CE), de modo que, sin trasgredir el referido límite material del art. 86.1 CE, no es posible que a través de un decreto-ley se suspenda, modifique o se suprima un convenio durante su vigencia, puesto que esa suspensión, modificación o supresión afectaría al contenido esencial del derecho a la negociación colectiva (art. 37.1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en el ATC 85/2011, de 7 de junio, FJ 7, consideramos que la cuestión planteada resultaba notoriamente infundada. Tras resumir brevemente nuestra doctrina sobre el límite material del decreto-ley, señalamos que el derecho a tener en cuenta, dada la duda de constitucionalidad suscitada, referida al alcance y valor normativo del convenio colectivo, es el art. 37.1 CE, que reconoce el derecho a la negociación colectiva y que sólo si se reconociera la “afectación” de ese derecho en los términos constitucionales del art. 86.1 CE, podría llegar a plantearse si además supone una “afectación” al derecho a la libertad sindical, ya que la “afectación” de aquél es presupuesto para poder considerar la posible “afectación” de este último. Así mismo recordamos que la facultad de los representantes de los trabajadores y empresarios de regular sus intereses recíprocos mediante la negociación colectiva, así como el carácter vinculante de los convenios, emana de la Constitución. No obstante señalamos también, en el fundamento jurídico 8 del ATC 85/2011, de 7 de junio, que del art. 37.1 CE no emana ni deriva la supuesta intangibilidad o inalterabilidad del convenio colectivo frente a la norma legal, aunque se trate de una norma sobrevenida, pues en virtud del principio de jerarquía normativa, el convenio colectivo debe someterse y respetar no sólo la ley formal, sino cualesquiera otras normas de rango jerárquico superior. De ello concluimos que como quiera que los preceptos legales cuestionados no regulan el régimen general del derecho a la negociación colectiva reconocido en el art. 37.1 CE, ni nada disponen sobre la fuerza vinculante de los convenios, estos no suponen una “afectación” en el sentido constitucional del término, del derecho a la negociación colectiva reconocido en el art. 37.1 CE, en cuanto ni regulan el régimen general de dicho derecho, ni la intangibilidad del convenio colectivo se configura como uno de sus elementos esenciales, por lo que no han franqueado el límite material que al decreto-ley impone el art. 86.1 CE de no afectar a los derechos, deberes y libertades del título I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octubre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