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206</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30 de octubre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abril de 2012 tuvo entrada en el Registro General de este Tribunal escrito de la Secretaria Judicial del Juzgado de lo Social núm. 30 de Madrid al que se acompaña, junto con el testimonio del procedimiento núm. 148-12, sobre despido, que se tramita ante dicho Juzgado, el Auto de 16 de abril de 2012 por el que se acuerda plantear cuestión de inconstitucionalidad respecto de los arts. 18.8 y 23.1 y 2 del Real Decreto-ley 3/2012, de 10 de febrero, de medidas urgentes para la reforma del mercado laboral, que modifican el art. 56.2 de la Ley del estatuto de los trabajadores, texto refundido aprobado por Real Decreto Legislativo 1/1995, de 24 de marzo (LET, en adelante), y los arts. 110.1 y 111 b) de la Ley 36/2011, de 10 de octubre, reguladora de la jurisdicción social (LJS), por posible vulneración de los arts. 14, 24.1, 35, 41 y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Don A.S.I. presentó el día 1 de febrero de 2012 demanda por despido contra una sociedad mercantil, en la que solicitaba que se declarara la improcedencia del despido del que había sido objeto el día 26 de diciembre de 2011, condenándose a la empresa a readmitirle en su puesto de trabajo, en las mismas condiciones que regían anteriormente, con abono de los salarios dejados de percibir, o a indemnizarle con cuarenta y cinco días de salario por año de servicio, con el abono, en todo caso, de los salarios de tramitación. La demanda tuvo entrada el día 3 de febrero de 2012 en el Juzgado de lo Social núm. 30 de Madrid, que, por decreto de 10 de febrero, acordó su 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 fecha 20 de febrero de 2012, el trabajador presentó nueva demanda por despido y reclamación de cantidad, en relación con la comunicación entregada por la empresa el día 11 de enero de 2012 en la que decía subsanar los defectos que entendía existentes en la comunicación de 26 de diciembre y fijaba como nueva fecha de efectos del despido la de 10 de enero de 2012. La demanda tuvo entrada el siguiente día 21 de febrero en el Juzgado de lo Social núm. 30 de Madrid, que, por providencia de la misma fecha, acordó su admisión a trámite y su acumulación al procedimiento 148-2012.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Tras la celebración del acto del juicio el día 14 de marzo de 2012, concluso el procedimiento y dentro del plazo para dictar Sentencia, el Magistrado dictó providencia el mismo día 14 de marzo de 2012 por la que, de conformidad con lo dispuesto en el art. 35 de la Ley Orgánica del Tribunal Constitucional (LOTC), acordó oír a las partes y al Ministerio Fiscal para que en el plazo común e improrrogable de diez días pudiesen alegar lo que deseasen sobre la pertinencia de plantear la cuestión de inconstitucionalidad, o sobre el fondo de ésta, respecto de los arts. 18.8 y 23.1 y 2 del Real Decreto-ley 3/2012, de 10 de febrero, de medidas urgentes para la reforma del mercado laboral, que modifican el art. 56.2 de la Ley del estatuto de los trabajadores, texto refundido aprobado por Real Decreto Legislativo 1/1995, de 24 de marzo, y los arts. 110.1 y 111 b) de la Ley 36/2011, de 10 de octubre, reguladora de la jurisdicción social, así como, en su caso, de aquellos otros de la misma disposición con fuerza de ley a los que deba extenderse por conexión o consecuencia, en razón a los siguientes aspectos de posible duda de constitucionalidad: por posible falta de los presupuestos habilitantes de fundamento, concordancia y motivación para la modificación completa por vía de decreto-ley de la regulación del despido, incluido el disciplinario (art. 86.1 CE); posible vulneración de la igualdad ante la ley (art. 14 CE) en la diferencia de trato entre trabajadores con derecho a prestaciones por desempleo y los que carecen de él en caso de improcedencia y opción por la indemnización por el empresario; idéntica vulneración en cuanto a la diferencia de trato entre trabajadores por cuenta ajena y por cuenta propia ante el empresario/cliente en lo relativo al resarcimiento del lucro cesante en caso de declararse ilícita la ruptura contractual de unos y otros y lo mismo respecto de la diferencia de trato entre empresarios cuya actuación haya sido declarada improcedente y los que no cuentan con la opción ahora reconocida; asistencia y prestaciones sociales especialmente en desempleo (art. 41 CE) en relación con el efecto incentivador del desempleo unido a la supresión de los salarios de trámite a opción del empresario y con la reducción de la extensión de la prestación debida a voluntad del empresario; posible vulneración del art. 24.1 CE en cuanto a la efectividad de la tutela judicial en la protección del trabajador frente al despido injustificado por la transferencia al obligado incumplidor de la opción entre un sistema completo de resarcimiento y otro parcial y en la restricción del acceso a los tribunales por la inexistencia de compensación completa de los daños y perjuicios ocasionados por la duración del proceso judicial; vulneración del derecho al trabajo (art. 35 CE) al someterse a un régimen disuasorio y mas oneroso la reanudación de la relación y la recuperación del empleo que la indemnización sustitutiva y el desempleo generado; posible lesión de la efectividad de la tutela judicial (art. 24.1 CE) de la interdicción de la arbitrariedad (art. 9.3 CE) en relación con el valor superior de la justicia (art. 1.1 CE) y con la plenitud e integridad de la potestad jurisdiccional (arts. 117.1 y 3 de la Ley Orgánica del Poder Judicial) en la restricción del resarcimiento judicial íntegro de daños y perjuicios.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empresa demandada presentó sus alegaciones mediante escrito registrado el 27 de marzo de 2012, en el que manifestaba aquietarse y no presentar alegación alguna en relación con la pretensión manifestada de presentar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trabajador demandante presentó sus alegaciones mediante escrito registrado el 4 de abril de 2012, oponiéndose al planteamiento de la cuestión de inconstitucionalidad, pese a compartir el criterio sobre la posible vulneración de derechos constitucionales del Real Decreto-ley 3/2012, por los perjuicios que le causaría la dilatación en el tiempo del proceso, y por entender que, dado que el despido se produjo con anterioridad a la entrada en vigor del Real Decreto-ley 3/2012, resultaba de aplicación al mismo la normativa precedente.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Ministerio Fiscal presentó su escrito de alegaciones con fecha 13 de abril de 2012, manifestando en el mismo que no estimaba procedente el planteamiento de la cuestión de inconstitucionalidad al entender que, siendo la fecha del despido el día 26 de diciembre de 2011, y, dada la fecha de entrada en vigor de la norma controvertida, no resultaba pertinente su aplicación al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Juzgado de lo Social núm. 30 de Madrid dictó el Auto de 16 de abril de 2012, por el que acuerda elevar cuestión de inconstitucionalidad ante el Tribunal Constitucional respecto de los arts. 18.8 y 23.1 y 2 del Real Decreto-ley 3/2012, de 10 de febrero, de medidas urgentes para la reforma del mercado laboral, que modifican el art. 56.2 de la Ley del estatuto de los trabajadores, texto refundido aprobado por Real Decreto Legislativo 1/1995, de 24 de marzo, y los arts. 110.1 y 111 b) de la Ley 36/2011, de 10 de octubre, reguladora de la jurisdicción social, por posible vulneración de los arts. 14, 24.1, 41, en relación con los arts. 35 y 86.1, todos ellos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16 de abril de 2012 del Juzgado de lo Social núm. 30 de Madrid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referirse a los antecedentes del caso y a la forma en que se ha dado cumplimiento a los presupuestos procesales de tramitación de la cuestión, analiza el Magistrado el cumplimiento del denominado juicio de relevancia, señalando que constituye el objeto de la cuestión la inconstitucionalidad de normas con rango de ley de cuya validez depende directamente el fallo, puesto que, en función de la constitucionalidad de esas normas, el contenido del pronunciamiento a dictar varía absolutamente. Señala, así, que, si se estima la demanda, procedería, según se pide en ella y como disponía la legislación hoy derogada, conceder al empresario la opción entre readmisión e indemnización, con abono de los salarios de tramitación en compensación de los dejados de percibir desde el despido hasta la notificación de la sentencia. En cambio, según el real decreto-ley cuestionado, la condena aplicable es, igualmente a opción de la empresa, readmitir al trabajador, con abono de los salarios dejados de percibir entre tanto, o indemnizarle en la cuantía que señale como indemnización principal, pero sin abono de salarios dejados de percibir, ni responsabilidad empresarial alguna sobre tal período. Tras aludir a las diferencias que este cambio comporta en la protección del trabajador, señala el Magistrado que, en contra de lo dictaminado por el Ministerio Fiscal en cuanto a la aplicabilidad por razones temporales de la norma cuestionada, ello es materia de legalidad ordinaria atribuida a los órganos jurisdiccionales en el juicio de aplicabilidad de las normas, y de ella no cabe concluir sin más la falta de relevancia constitucional de la cuestión. Antes al contrario, según el Magistrado, la norma cuestionada dispone la entrada en vigor sin condicionante alguno y de hecho no contiene norma alguna excluyendo expresamente de su ámbito de aplicación los despidos anteriores a su vigencia, siendo hoy tales aspectos inter-temporales directamente controvertidos en los tribunales laborales, habiendo mediado al respecto pronunciamientos de diverso signo. Por todo lo cual, concluye, “no puede excluirse a priori la relevancia de la norma cuestionada sobre el supuesto de hecho por tales razones de Derecho transitorio”.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Recogiendo textualmente el contenido de los arts. 56.2 LET y 110.1 LJS, en la redacción dada a los mismos por los arts. 18.1 y 23.1, respectivamente, del Real Decreto-ley 3/2012, señala el órgano judicial que es la transferencia al empresario operada por dicha modificación legal de la opción de abonar o no salarios de tramitación y los términos de tal atribución lo que constituye el objeto de la presente cuestión de inconstitucionalidad. Y los fundamentos de tal inconstitucionalidad serían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“Vulneración del art. 86.1 de la Constitución Española en cuanto a la motivación y fundamentación de la regulación por medio de Decreto Ley del régimen jurídico sustantivo y procesal del despido disciplinario.”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Previa referencia a la doctrina constitucional sobre esta cuestión, y haciendo mención a los motivos explicitados por el Gobierno para la aprobación de la norma, señala el Magistrado que el preámbulo de la norma contiene un salto lógico esencial en su razonamiento, cuando después de enumerar circunstancias económicas y medidas de igual naturaleza, que podrían ser aplicables a la declaración de improcedencia del despido o extinción por causas objetivas, especialmente de índole económica, salta sin más al régimen del despido disciplinario, cuestión que no guarda una inmediata relación con los parámetros explicitados en el preámbulo previamente, ni con la finalidad esencialmente económica de las urgentes medidas de igual naturaleza que se preconizan, sino que afectan a la protección esencial del trabajador frente al despido, que es condición necesaria, aunque evidentemente no suficiente, para el disfrute de otros derechos, incluidos los de orden fundamental, para devaluar notablemente todo el cuadro de protección jurisdiccional frente al despido cuya motivación sea distinta de las razones económicas. Esa alteración radical del régimen de protección frente al despido y no sólo frente a la tutela jurisdiccional ante la extinción objetiva y el despido económico, no ha podido sin más ser sustraída de su necesaria fundamentación expresa, así como ha de justificarse el agotamiento del previo nivel de negociación colectiva hasta el punto de romper el necesario consenso en materias sociales, alterando el propio consenso esencial de la elaboración del estatuto de los trabajadores dispuesto por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referirse a los antecedentes del recurso resuelto por la STC 68/2007, de 28 de marzo, en la que esta cuestión quedó imprejuzgada, dejando sin objeto, al mismo tiempo, las diferentes cuestiones de inconstitucionalidad planteadas por diversos órganos judiciales sobre este mismo asunto, y a los argumentos que en aquel recurso de inconstitucionalidad se plantearon en contra de la supresión de los salarios de tramitación, señala el órgano judicial que ni los precedentes normativos que cita el preámbulo de la norma, ni la referencia a la supresión del denominado “despido exprés”, justifican en realidad una regulación como la cuestionada, que configura un despido que va a seguir siendo inmediato y ejecutivo por decisión exclusiva del empresario, sin necesidad de justificación especial y mucho menos de abonar importe alguno, mientras que la percepción de la indemnización podrá estar demorada a conveniencia del empresario, durante meses o años, hasta que termine el proceso judicial y ejercite su opción la empresa en tal sentido. Esta regulación es impropia de una norma de urgencia y no justifica el desplazamiento de la soberanía legislativa por el ejecutivo. Tampoco justifica, a su juicio, la medida de urgencia la referencia a un tiempo especialmente dilatado de tramitación, que da lugar al abono de esos salarios por el Estado como modalidad singular de responsabilidad por funcionamiento anormal de la Administración de Justicia, no sólo por no guardar relación con necesidades coyunturales, sino porque además es un efecto derivado, más que complementario, de la propia supresión del resarcimiento al trabajador de un perjuicio esencial directamente derivado de su despido, como es la pérdida de los ingresos salariales destinados a su sostenimiento y al de su familia.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“Vulneración del art. 24.1 CE en cuanto a la efectividad de la tutela judicial en la protección del trabajador frente al despido injustificado por la transferencia al obligado incumplidor de la opción entre un sistema completo de resarcimiento y otro parcial y en la restricción del acceso a los tribunales por la inexistencia de compensación completa de los daños y perjuicios ocasionados por la duración del proceso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recordando el órgano judicial la doctrina contenida en la STC 20/1994, de 27 de enero, que estableció la relación entre el ejercicio de los derechos por el trabajador y la posibilidad de actuar eficazmente frente al despido, de modo que la reacción frente a la decisión unilateral del empresario de prescindir de los servicios del trabajador es uno de los aspectos básicos en la estructura de los derechos incluidos en el art. 35 CE y, a su vez, se convierte en elemento condicionante para el pleno ejercicio de los demás de la misma naturaleza, como el de huelga o el de sindicación, o incluso el que garantiza la tutela judicial efectiva. En efecto, la inexistencia de una reacción adecuada contra el despido o cese debilitaría peligrosamente la consistencia del derecho al trabajo y vaciaría al Derecho que lo regula de su función tuitiva. El paso mas decisivo de esta construcción doctrinal se origina con la doctrina relativa a la garantía de indemnidad (STC 14/1993, de 18 de enero), en la que se relaciona la posibilidad de ejercitar los derechos laborales con el derecho fundamental a la tutela judicial efectiva. Por otra parte, en la STC 181/2000, de 29 de junio, el Tribunal Constitucional declaró la inconstitucionalidad de una normativa legal por violación de los arts. 9.3 y 24.1 CE por aplicación de una indemnización tasada en supuestos en que el daño tenga su causa exclusiva en una culpa relevante y, en su caso, judicialmente declarada, imputable al agente causante del hecho lesivo. En el ámbito laboral, aún dentro de un sistema tasado de compensación de daños y perjuicios, en este caso es la configuración irracional del sistema tasado la que excluye la compensación total del daño, limitando en términos contrarios a la seguridad jurídica la plenitud de la potestad jurisdiccional del art. 117 CE, de modo que unos trabajadores pueden ser resarcidos de forma íntegra y otros no, en función de una decisión exclusiva del agente causante del daño, una vez declarada la culpa exclusiva y el antijurídico proceder del mismo. Como ocurría en el caso de la STC 181/2000, de 29 de junio, el Auto afirma que también ahora “se obliga injustificadamente a la víctima del hecho a soportar una parte sustancial de las pérdidas económicas derivadas del daño”, lo que no se acomoda al mandato de interdicción de la arbitrariedad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señala, según el nuevo sistema de resarcimiento de daños y perjuicios en el despido de los trabajadores, el autor del incumplimiento legal declarado, el empresario autor del despido declarado improcedente, es quien puede optar por transferir a la víctima, aunque aparentemente sea a través de la protección pública en situación de desempleo, una parte sustancial de los perjuicios, los salarios perdidos. Es el trabajador quien, aplicando su previa carrera de seguro, y ello si dispone de las cotizaciones necesarias, aplica una parte de las prestaciones a las que tiene derecho en el momento del despido a subvencionar parcialmente al empresario autor del despido improcedente en cuanto a los salarios perdidos.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esta forma, el importe de las prestaciones por desempleo, lejos de aumentar con las cotizaciones adicionales que habría de efectuar el empresario por el tiempo de tramitación judicial si la ley reconoce —como hacía antes de la reforma— el salario de tramitación, se ve ahora minorado con el nuevo sistema en la parte correlativa que haya ido percibiendo el trabajador, por lo que cuando el empresario opte por la indemnización tendrá ya sólo el importe restante por percibir hasta agotar la prestación contributiva, si es que no la ha agotado ya antes. Además, si el trabajador no tiene el tiempo suficiente cotizado para acceder a las prestaciones por desempleo, o no tiene cotizado o importe alguno, no existirá siquiera procedimiento alguno de compensación del tiempo de espera hasta la resolución judicial firme. Y si cuenta con la prestación, lo que obtendrá será a cuenta del total de la prestación, extrayéndolo, por así decirlo, de su saldo en la cuenta prestacional pendiente de disfrute, y además, las cantidades que percibirá no cubren siquiera los salarios dejados de percibir, sino que se limitan al 70 por 100 o al 60 por 100 de la base previamente cotizada.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cierto, señala el Auto, que el cuestionamiento de la constitucionalidad de una norma no comprende la crítica genérica de la oportunidad para-legislativa del Gobierno en su capacidad para dictar normas con rango de ley por razones de urgencia, pero en este caso no se cubren siquiera los parámetros mínimos de constitucionalidad que aplicara en su día el Tribunal Constitucional en la doctrina invocada y tampoco se cumple el presupuesto legitimador de la exclusión de los salarios de trámite en ciertas relaciones laborales especiales por razones unidas a la especialidad del vínculo laboral. Parafraseando las palabras de la STC 108/2000, de 5 de mayo, FJ 18, añade el Auto, lo determinante es si cualquier trabajador puede ejercitar eficazmente su derecho a reclamar en vía judicial contra el despido injustificado y si, en su caso, el quantum de la indemnización por los daños sufridos puede ser obtenido en sede procesal, en la integridad de su exacto o real alcance, sin limitaciones o restricciones predeterminadas por el legislador que hagan inoperante el mandato constitucional de efectividad que de la tutela jurisdiccional predica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el Magistrado Juez de lo Social que el acceso a los Tribunales de los trabajadores para impugnar el despido queda desprovisto de un elemento esencial, como es la compensación del tiempo de espera, y el trabajador, salvo que pueda esperar el tiempo que trascurra hasta la Sentencia firme, puede estar sin percibir la indemnización principal, cuyo abono el empresario puede demorar en la estrategia procesal que legitima el Real Decreto-ley, a menos que acepte transar a la baja el importe indemnizatorio legalmente indicado, que se ve reducido también en la nueva norma. Ello se produce, además, en un proceso creciente de precarización de muy diversas condiciones laborales y de favorecimiento de la flexibilidad y de las facultades empresariales, cuando resulta más importante la protección contra el despido. Los trabajadores carecen de una protección efectiva si su única protección en caso de despido es una indemnización por antigüedad, que, además, se ha visto reducida en la reforma, de manera que no van a poder hacer uso de su derecho a accionar contra el despido eficazmente justamente los que mas lo necesitan, porque la indemnización final va a ser muy reducida y habrán de conformarse con la que se les ofrezca, si es que reciben alguna oferta.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la indemnización legal de cuarenta y cinco días por año anterior a la reforma, y la posterior de treinta y tres días que fue abriéndose paso como resultado de la negociación entre empresarios y trabajadores, pero cuando había salarios de tramitación, y que ahora se generaliza en la norma, ya sin salarios, se reducirá en la realidad a otra entre los veinte y veinticinco días por año, porque si el trabajador no acepta el empresario sólo tiene que esperar a que tres o cuatro meses después, si es que el Juzgado no tiene retrasos, su propuesta u otra inferior sea finalmente bienvenida. Así, en los términos que utiliza el Real Decreto-ley, aunque en sentido contrario, se posibilitan estrategias procesales y extraprocesales para forzar la renuncia de derechos por los trabajadores. Además, la protección de los derechos de los trabajadores de salario reducido o sin relación laboral reconocida pasa justamente por la posibilidad real de ejercitar acciones contra el despido, que, en su caso, estará protegido por una indemnización muy reducida y sin otra posibilidad que percibir entre tanto el desempleo, al que posiblemente no tengan siquiera derecho, y con ello sufrirán los demás derechos, incluidos los de carácter fundamental y los de protección de la salud y seguridad laboral frente a los accidentes.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“Vulneración del derecho a la igualdad (art. 14 CE) como consecuencia de la diferencia de trato entre trabajadores con derecho a prestaciones por desempleo y los que carecen de él en caso de improcedencia y de opción por la indemnización por el empresario, así como en cuanto a la diferencia de trato entre trabajadores por cuenta ajena y por cuenta propia ante el empresario/cliente en lo relativo al resarcimiento del lucro cesante en caso de declararse ilícita la ruptura contractual de unos y de otros y respecto de la protección dispensada al propio empresario en caso de reclamación de éste contra un tercero vinculado por contrato no laboral de prestación de servicios ya que podrá reclamar el lucro cesante derivado de los ingresos perdidos.”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esta alegación, el Auto pone de relieve, en primer lugar, que el medio sustitutivo de compensar al trabajador que encuentra el real decreto-ley cuestionado no comprende a todos los trabajadores despedidos, quienes, de este modo, además de perder la eficacia de la tutela judicial, son objeto de una diferencia de trato injustificada en relación con los trabajadores que tienen tal posible protección, aunque sea insuficiente.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a ello, la ruptura por el Real Decreto-ley 3/2012 del principio de derecho que legitima para pedir, tanto la compensación del daño causado como la pérdida del objeto contractual, resarcido mediante la indemnización principal, como los ingresos dejados de percibir o lucro cesante, discrimina al trabajador improcedentemente despedido frente a otros suministradores por título no laboral de servicios al empresario, que podrán reclamar tanto la indemnización principal por ruptura del contrato como los ingresos perdidos o lucro cesante, en aplicación de los arts. 1101 y 1106 del Código civil (CC), así como la exigencia del cumplimiento de lo pactado en caso de obligaciones recíprocas del art. 1124 CC. Finalmente, se remarca también la diferencia generada a estos efectos entre el empresario y los trabajadores. En el caso del empresario, se dice, éste puede dirigir acciones frente a los clientes a los que suministra sus servicios en caso de incumplimiento de la duración pactada, incluyendo el resarcimiento del lucro cesante o importe dejado de percibir durante el tiempo restante de contrato. En cambio, el trabajador ha sido privado, con la sola condición, que por enteramente dependiente de la voluntad de una de las partes sería ilícita —art. 1115 CC—, de que el empresario opte por la indemnización, y, además, por una opción ejercitada por el declarado judicialmente responsable de una ruptura contractual ilícita. Semejante situación sería incomprensible en el orden civil y carece de referencia comparable en las relaciones de derecho privado.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“Vulneración del derecho constitucional a la asistencia y prestaciones sociales especialmente en desempleo (art. 41 CE) en relación con el efecto incentivador del desempleo unido a la supresión de los salarios de trámite a opción del empresario y con la reducción de la extensión de la prestación, debida estrictamente a la voluntad del empresario, en relación con el derecho al trabajo del art. 35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a este punto, el Auto destaca que el objeto de las prestaciones por desempleo constitucionalmente establecidas es proteger al trabajador en tal situación, pero no compensar la exclusión de uno de los efectos derivados del despido y, en concreto, la obligación empresarial de indemnizar los salarios perdidos tras el despido, obligación por otra parte no excluida por entero, sino sólo si se opta por la indemnización y no por la readmisión. De modo que por decisión del empresario, si prefiere indemnizar, puede recibir una peculiar bonificación a través de la prestación por desempleo que perciba el trabajador, que permite a la empresa excluir la indemnización por salarios dejados de percibir que en caso de readmisión habría de abonar al trabajador.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aplicación de las cantidades del erario público destinadas a protección del trabajador en caso de desempleo, a modo de subvención peculiar que permite al empresario autor de un despido ilícito excusarse del pago de las indemnizaciones complementarias o salarios de tramitación, además, opera como elemento manifiestamente desincentivador de la readmisión y recuperación del puesto de trabajo. La readmisión, que es la manifestación plena del cumplimiento regular de lo pactado, está en la práctica penalizada con el importe de los salarios de tramitación que ha de pagar el empresario, con lo que se ve afectado el derecho al trabajo (art. 35 CE). Es, en realidad, el trabajador quien financia esa menos onerosa opción como el propio coste derivado del proceso laboral a través de sus prestaciones por desempleo, cuya finalidad constitucional según el art. 41 CE no es en absoluto la que aplica el real decreto-ley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5 de junio de 2012, la Sección Cuarta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9 de julio de 2012, en el que considera que la cuestión de inconstitucionalidad es inadmisible por falta de cumplimiento de los requisitos procesales y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el primero de los aspectos señalados, el Fiscal General del Estado considera incumplido el juicio de aplicabilidad, en tanto el objeto del proceso a quo es un despido de 11 de enero de 2012, que, por tanto, tuvo lugar un mes antes de la entrada en vigor del Real Decreto-ley 3/2012 —12 de febrero de 2012—. Frente a las consideraciones realizadas por el Magistrado Juez a este respecto, el Fiscal indica que, si bien la decisión sobre la aplicación o no de una determinada norma para la resolución del proceso se halla en gran medida supeditada a la decisión de aquél que debe resolver la litis, tal margen de decisión no puede llegar hasta el extremo de condicionar la oportunidad del pronunciamiento del Tribunal Constitucional sobre aspectos que integran claramente una materia de orden público cual es la de la entrada en vigor de las normas jurídicas. En tal sentido, aduce que, por más que el órgano promotor alegue la falta de previsión en el Real Decreto-ley de norma alguna de Derecho transitorio que se refiera a los actos extintivos anteriores a su entrada en vigor, no puede ocultarse el carácter imperativo del título preliminar del Código civil, cuando su art. 2.1 señala que las leyes entrarán en vigor a los veinte días de su completa publicación, salvo que se dispusiere en ellas otra cosa, y cuando su art. 2.3 sanciona la carencia de efecto retroactivo, salvo disposición en contrario. En consecuencia, concluye el Fiscal, habiendo quedado extinguida la relación laboral el 11 de enero de 2012 (fecha de la carta de despido), el nuevo art. 56.2 LET no sería aplicable para resolver las pretensiones deducidas en la demanda, debiendo éstas ventilarse conforme a lo dispuesto en la normativa vigente hasta el 11 de febrero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aun admitiendo a los solos efectos dialécticos la oportunidad de aplicar la nueva normativa, el Fiscal también destaca la contradicción en la que incurre el planteamiento del Auto, ya que en los antecedentes de éste se citan como preceptos cuestionados los arts. 56.2 LET y los arts. 110.1 y 111 b) LJS, para después, en un apartado posterior del Auto, reducir la duda de constitucionalidad a los arts. 56.2 LET y párrafo 1 del art. 110.1 LJS, por ser éstos los que prevén que, en caso de declaración de improcedencia del despido, corresponde al empresario la opción entre readmisión e indemnización, y en este último caso, sin abono de salarios de tramitación. En definitiva, apunta el Fiscal, se reconoce la inaplicabilidad del art. 111 b), dado que éste regula determinados efectos derivados de la interposición de recurso y, por tanto, la afectación de lo que en su caso hubieren de resolver otras instancias de la Jurisdicción, pero no el Juzgado de lo Social que plantea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lo que se refiere al segundo aspecto comentado, el Fiscal empieza recordando que el sistema constitucional español se decanta por un control concreto, proscribiendo consultas al Tribunal Constitucional sobre la constitucionalidad de una norma sin clara conexión con un proceso determinado, no pudiendo articularse la cuestión de inconstitucionalidad como una impugnación indirecta y abstracta de la ley. En alguna medida, entiende el Fiscal, esto es lo que parece formularse en el presente caso, pues se viene a cuestionar el régimen general del despido, en tanto no sólo se confrontan los arts. 56.2 LET y 110 LJS con los arts. 14 y 24.1 CE —que son los que se ciñen al objeto de la cuestión de inconstitucionalidad—, sino que además se cuestiona el rango normativo de la disposición que da nueva redacción a los referidos preceptos (art. 86.1 CE) y se hace un excurso general sobre las consecuencias últimas en materia de prestaciones de Seguridad Social y sobre la hipotética afectación de principios generales como el del derecho al trabajo (arts. 41 y 35.1 CE). Para ello, dice el Fiscal, no se ahorra un extenso juicio crítico de carácter dogmático al propósito general de la reforma, que en ocasiones se llega incluso a alejar de consideraciones estrictamente jurídicas para deslizarse por derroteros de carácter cuasi político. Todo ello hace que, a juicio del Fiscal, la cita de los arts. 41 y 35.1 CE no pueda entenderse sino como mera invocación retórica que pretende reforzar la argumentación del tema nuclear debatido, que parece ser, el de la objeción a que una decisión empresarial pueda condicionar el reconocimiento o no de los salarios de tramitación, cuestión ésta que el Fiscal entiende resuelta en anteriores pronunciamientos.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Ya en relación con la alegada oposición de las normas cuestionadas al art. 86.1 CE, el Fiscal reproduce un extracto del fundamento jurídico 6 del ATC 180/2011, de 13 de diciembre, en el que se afirma que, conforme a la doctrina del Tribunal Constitucional, la apreciación de la concurrencia de circunstancias de extraordinaria y urgente necesidad constituye un juicio político o de oportunidad que corresponde al Gobierno en primer término y al Congreso de los Diputados en el ejercicio de la función de control parlamentario, no siendo posible un control por parte de este Tribunal de esa valoración que permita una revisión de fondo del juicio político, más allá de la constatación de que no se trata de una decisión abusiva o arbitraria. Tras recordar, con apoyo en este mismo Auto, la jurisprudencia constitucional sobre la necesidad de que el examen de la concurrencia de la “extraordinaria y urgente necesidad” se lleve a cabo mediante la valoración conjunta de todos los factores que determinaron al Gobierno a dictar el decreto-ley, el Fiscal afirma que, en el caso enjuiciado, tanto de la exposición de motivos de la norma cuestionada como del ulterior debate parlamentario de convalidación cabe concluir que el Gobierno ha cumplido la exigencia de explicitar y razonar de forma suficiente la existencia de una situación de “extraordinaria y urgente necesidad” y que, asimismo, resulta acreditada la existencia de una necesaria conexión entre la situación de urgencia definida y las medidas que en el decreto-ley se adoptan, de manera que estas últimas guardan una relación directa o de congruencia con la situación que se trata de afrontar. Como fundamento de esta afirmación, el Fiscal reproduce distintos fragmentos de la exposición de motivos del Real Decreto-ley 3/2012, en los que el Gobierno justifica la adopción de las medidas extraordinarias en atención a la crisis económica que atraviesa España, cuya gravedad no tiene precedentes y que ha puesto de relieve las debilidades del modelo laboral español, habiéndose destruido más empleo y más rápidamente que en las principales economías europeas, por lo que la reforma laboral que recoge el Real Decreto-ley está dirigida a proporcionar un horizonte de seguridad jurídica para conseguir recuperar el empleo. Por ello, concluye el Fiscal, en relación con la nueva redacción dada a los arts. 56.2 LET y 110.1 LJS se cumplen las exigencias que derivan del art. 86.1 CE, sin perjuicio de la opinión política que puedan merecer las consideraciones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el Fiscal también rechaza la supuesta oposición de los preceptos cuestionados al art. 14 CE por la pretendida desigualdad de trato entre trabajadores en función de que el despido se declare improcedente y el empresario opte por la indemnización —sin derecho a salarios de tramitación— o se declare nulo o improcedente y el empresario opte por la readmisión —con derecho a los salarios de tramitación—. A este respecto aduce que la cuestión ya fue resuelta por las SSTC 122/2008, de 20 de octubre, y 85/2009, de 18 de febrero, en las que se afirmó que las situaciones comparadas no son homogéneas, pues mientras en el primero de los supuestos la relación laboral ha quedado definitivamente extinguida desde la fecha del despido, en el otro se mantiene en vigor la relación laboral desde la fecha del despido hasta la readmisión, sin solución de continuidad.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denunciada vulneración del art. 24.1 CE, también el Fiscal descarta la alegación, con apoyo en la STC 84/2008, de 21 de julio, dictada en un supuesto prácticamente idéntico al actual, y que confirma que el hecho de que se deje la opción de la readmisión o extinción al empresario —y con ello, se puedan o no generar salarios de tramitación— no supone quiebra alguna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por lo que se refiere a los arts. 41 y 35.1 CE, el Fiscal reitera lo ya dicho en el sentido de considerar que su cita sólo puede entenderse como una mera invocación retórica que pretende reforzar la argumentación del tema nuclear debatido, volviendo a recordar que el Tribunal Constitucional ya se ha pronunciado sobre la adecuación de la regulación legal cuestionada. En todo caso, afirma que las consecuencias a efectos prestacionales de un período en el que no se cotiza a la Seguridad Social por unas determinadas contingencias y se consume parte de la prestación por desempleo no son más que derivaciones naturales de la extinción del contrato de trabajo. Alega asimismo que el texto del art. 41 CE no autoriza a deducir qué situaciones han de considerarse suficientemente cubiertas, correspondiendo al legislador en exclusiva valorar el contexto general en que las contingencias se producen, y en relación con las circunstancias económicas, ordenar las disponibilidades del momento y las necesidades de los diversos grupos sociales.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30 de Madrid plantea cuestión de inconstitucionalidad respecto a los arts. 18.8, 23.1 y 23.2 del Real Decreto-ley 3/2012, de 10 de febrero, de medidas urgentes para la reforma del mercado laboral, mediante los que se modifican el art. 56.2 de la Ley del estatuto de los trabajadores (LET) y los arts. 110.1 y 111 b) de la Ley reguladora de la jurisdicción social (LJS). Como resulta de la fundamentación del Auto de planteamiento de la cuestión, la duda de constitucionalidad del órgano promotor se centra en el nuevo régimen de salarios de tramitación establecido por el citado real decreto-ley, y en particular, en la supresión de su abono, con carácter general, en los supuestos de declaración de improcedencia del despido en que el empresario opta por el pago de la indemnización prevista en el art. 56.1 LET. Con apoyo en los argumentos ya expuestos en los antecedentes de hecho, el órgano promotor considera, en síntesis, que los preceptos cuestionados vulneran el art. 86.1 CE por falta de motivación y fundamentación de la urgencia y necesidad de esta nueva regulación mediante real decreto-ley, y, asimismo, entiende que el nuevo régimen de salarios de tramitación resulta contrario al derecho a la tutela judicial efectiva (art. 24.1 CE), al derecho a la igualdad (art. 14 CE), y al derecho a la asistencia y prestaciones sociales suficientes ante situaciones de necesidad, especialmente en caso de desempleo, en relación con el derecho al trabajo (arts. 41 y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por las razones de las que también se ha dejado constancia en los antecedentes, se opone a la admisión a trámite de la cuestión de inconstitucionalidad tanto por apreciar el incumplimiento de los requisitos procesales para su promoción como por estimarla notoriamente infundada (art. 37.1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art. 37.1 LOTC, este Tribunal puede rechazar en trámite de admisión y mediante Auto, sin otra audiencia que la del Fiscal General del Estado, la cuestión de inconstitucionalidad cuando faltaren las condiciones procesales o fuere notoriamente infundada. Respecto al análisis de estos aspectos en la cuestión aquí planteada, con carácter inicial debemos advertir que, con posterioridad a su interposición, la redacción dada por el Real Decreto-ley 3/2012 a los preceptos objeto del presente procedimiento —arts. 56.2 LET y 110.1 y 111 b) LJS— ha sido sustituida por la establecida, respectivamente, en los arts. 18.8 y 23.1 y 23.2 de la Ley 3/2012, de 6 de julio, sobre medidas urgentes para la reforma del mercado laboral. Esta circunstancia, sin embargo, no conlleva, por sí sola, la pérdida del objeto de la cuestión planteada. En tal sentido, es importante destacar que el nuevo tenor dado por la Ley 3/2012 a los preceptos indicados es idéntico al ya ofrecido en el Real Decreto-ley 3/2012, al margen de que, conforme a reiterada jurisprudencia constitucional, “en las cuestiones de inconstitucionalidad los efectos extintivos sobre el objeto del proceso como consecuencia de la derogación o modificación de la norma cuestionada vienen determinados por el hecho de que la norma cuestionada, tras esa derogación o modificación, no sólo resulte aplicable en el proceso a quo sino también que de su validez dependa la decisión a adoptar en el mismo” (STC 255/2004, de 23 de diciembre, FJ 2; o STC 175/2011, de 8 de noviembre, FJ 2). Pues bien, precisamente, una de las controversias a dilucidar en este procedimiento es la de determinar si, en realidad, la redacción dada por el Real Decreto-ley 3/2012 a los arts. 56.2 LET y 110.1 y 111 b) LJS resulta aplicable y determinante en el litigio, y no ya por efectos de la posterior aprobación de la Ley 3/2012, sino por constituir un aspecto discutido desde el momento previo en que se elevó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efecto, por lo que se refiere a los defectos procesales aducidos, el Fiscal alega, en concreto, que la cuestión de inconstitucionalidad planteada no cumple los requerimientos de los denominados juicios de aplicabilidad y relevancia, por considerar que las normas cuestionadas no resultan aplicables al proceso a quo, ya sea por razones objetivas —en concreto, en relación con el art. 111 b) LJS—, o ya sea por razones temporales —por haberse producido el despido antes de la entrada en vigor del Real Decreto-ley 3/2012—.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relación a esta alegación debemos recordar que, de acuerdo con el art. 35 LOTC, requisito necesario para la admisión de la cuestión de inconstitucionalidad es que la norma legal cuestionada sea “aplicable al caso” y “de cuya validez dependa el fallo”, debiendo el órgano judicial que plantea la cuestión “especificar o justificar en qué medida la decisión del proceso depende de la validez de la norma en cuestión”. Además, en atención a estas exigencias, es doctrina reiterada de este Tribunal que la cuestión de inconstitucionalidad “no puede resultar desvirtuada por un uso no acomodado a su naturaleza y finalidad propias, lo que sucedería si se permitiera que se utilizase para obtener pronunciamientos innecesarios o indiferentes para la decisión del proceso en que la cuestión se suscita” (por todas, STC 115/2009, de 18 de mayo, FJ 2; o STC 87/2012, de 18 de abril, FJ 2). Pues bien, en virtud de estos presupuestos, hemos de coincidir con la conclusión alcanzada por el Fiscal General del Estado respecto al defectuoso cumplimiento de los juicios de aplicabilidad y relevancia en el presente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lo que se refiere al primero de los reproches dirigidos, ciertamente no puede considerarse aplicable al caso el art. 23.2 del Real Decreto-ley 3/2012, por el que se modifica el art. 111 b) LJS. El contenido de este precepto está dedicado a regular el régimen a aplicar cuando las partes interponen recurso frente a la Sentencia que declara la improcedencia del despido. En cambio, en el proceso a quo que ha dado lugar a la presente cuestión de inconstitucionalidad nos encontramos en una fase previa —la de instancia—, en la que el órgano judicial deberá proceder a la calificación del despido y a la determinación de sus efectos, con independencia de la regulación que haya de aplicarse en un eventual y posterior recurso que las partes interpongan y que habrá de resolverse en sede de suplicación por el Tribunal Superior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verdad que, de acuerdo con nuestra jurisprudencia constitucional, “es el órgano judicial … quien ha de formular el pertinente juicio de aplicabilidad de la norma cuestionada a los hechos enjuiciados, juicio sobre el que este Tribunal únicamente ejerce, en principio, un ‘control meramente externo’… que se concreta en que ‘no puede ponderar o revisar tal apreciación del propio órgano judicial sobre las normas que en cada caso estime aplicables’”; no obstante, tal es el proceder a seguir “a salvo el supuesto ... de que el criterio que así se exponga resulte con toda evidencia errado”, por cuanto “existen supuestos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 pues con ello se garantiza que la cuestión responde a la finalidad concreta que la justifica” (STC 151/2011, de 29 de septiembre, FJ 2; o STC 27/2012, de 1 de marzo, FJ 2). Esta última situación es la que concurre en el caso, pues resulta evidente, por lo ya explicado, que el tenor del art. 111 b) LJS no resulta aplicable —ni, por tanto, determinante— en el litigio a quo. De hecho, como el Fiscal pone de relieve, esta falta de aplicabilidad del precepto parece reconocerse implícitamente por el propio Magistrado Juez, pues, si bien el Auto de planteamiento de la cuestión cita formalmente este artículo entre los “preceptos legales cuestionados” (apartado III), con posterioridad, sin embargo, no reproduce su tenor literal, a diferencia de lo que sí hace con la nueva redacción de los arts. 56.2 LET y 110.1 LJS, que sí se refieren a los efectos del despido en la resolución de instancia y que, según indica el propio órgano judicial, son los que finalmente determinan el régimen relativo a los salarios de tramitación y la transferencia al empresario de la opción de abonarlos o no, lo que constituye el objeto de la cuestión de inconstitucionalidad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esta última afirmación no puede, con todo, dejar de comentarse que, en realidad, en relación a los despidos improcedentes, el art. 56.2 LET sólo establece las consecuencias derivadas de la opción por la readmisión —con reconocimiento de salarios de tramitación—, y que es el art. 56.1 LET —no mencionado directamente en el Auto entre los preceptos cuestionados— el que regula el régimen de opción y la cuantía correspondiente a la indemnización, sin mención a los salarios de tramitación. De todos modos, lo cierto es que esta observación se relativiza si se atiende a que el otro precepto cuestionado —el art. 110.1 LJS— sí expresa las mencionadas consecuencias del despido improcedente en cualquiera de las opciones —readmisión o indemnización—, remitiéndose a tales efectos tanto al art. 56.2 LET como al art. 56.1 LET.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Aun cuando el objeto de la cuestión de inconstitucionalidad se centre en lo dispuesto al respecto por los arts. 56 LET y 110.1 LJS —en su nueva redacción tras el Real Decreto-ley 3/2012—, debemos examinar el segundo de los reproches formulados por el Fiscal General del Estado en relación con la falta de superación del juicio de aplicabilidad, por razón, en este caso, de haberse producido el despido antes de la entrada en vigor del citado real decreto-ley, aspecto éste que ya fue puesto de relieve por el Fiscal en el trámite de audiencia ex art. 35.2 LOTC. Tal denuncia es asimismo objeto de consideración en el Auto de planteamiento de la cuestión, en el que el Magistrado Juez destaca que la aplicabilidad de la norma cuestionada por razones temporales es materia de legalidad ordinaria, atribuida a los órganos jurisdiccionales en el juicio de aplicabilidad de las normas, según consolidada jurisprudencia constitucional, y sin que de ella quepa concluir, sin más, la falta de relevancia constitucional de la cuestión. Antes al contrario, dice el órgano promotor, la norma cuestionada dispone la entrada en vigor sin condicionante alguno y sin excluir expresamente de su ámbito de aplicación los actos extintivos o despidos anteriores a su vigencia, razón por la que estos aspectos inter-temporales estén siendo controvertidos en los tribunales laborales, habiendo mediado pronunciamientos de signo diverso. Por ello, concluye el Auto, “no puede excluirse a priori la relevancia de la norma cuestionada sobre el supuesto de hecho por tales razones de derecho transitorio”.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verdad que el Real Decreto-ley 3/2012 no incluye una disposición transitoria específica en materia de salarios de tramitación, guardando total silencio respecto al régimen a aplicar en supuestos, como el presente, en que el despido se hace efectivo antes de la reforma, pero la Sentencia se dicta con posterioridad a haber entrado en vigor: recordemos que el despido aquí enjuiciado es de fecha 10 de enero de 2012 y que, habiéndose presentado ya la demanda y durante la tramitación del proceso, se produjo la entrada en vigor del Real Decreto-ley 3/2012 con fecha 12 de febrero de 2012. Asiste también la razón al órgano judicial promotor cuando afirma que nos encontramos ante una duda de legalidad ordinaria, cuya resolución corresponde a los órganos judiciales. En tal sentido, hemos afirmado que “la selección de las normas aplicables, así como el análisis de su vigencia y derogación, corresponde en exclusiva a la jurisdicción ordinaria de acuerdo con el art. 117.3 CE”, de modo que, según nuestra jurisprudencia, “el control por parte de este Tribunal de la selección de la norma aplicable sólo podrá producirse, en términos generales, si se ha tratado de una decisión arbitraria, manifiestamente irrazonable o si ha sido fruto de un error patente” (por todas, STC 82/2009, de 23 de marzo, FJ 6; y apuntando algunas otras circunstancias concretas, SSTC 90/1990, de 23 de mayo, FJ 4; 233/1991, de 10 de diciembre, FJ 4; 126/1994, de 25 de abril,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sin necesidad de entrar en consideraciones de índole material como las citadas —incluidas las apuntadas por el Fiscal General del Estado en torno a los efectos del art. 2 del Código civil (CC)—, en la presente cuestión de inconstitucionalidad debemos reparar en una objeción previa, derivada de la falta de determinación concluyente en el Auto de la norma seleccionada como aplicable al caso. A este respecto, y dentro del análisis relativo a los juicios de aplicabilidad y relevancia que ahora nos ocupa, no podemos ignorar el criterio seguido en recientes pronunciamientos constitucionales, en que, ante situaciones análogas de previa denuncia del carácter dudoso y discutible de la aplicabilidad de la norma cuestionada en el proceso a quo, hemos exigido un pronunciamiento específico del órgano judicial sobre la aplicación de la norma al caso, a efectos de garantizar que la resolución del litigio depende realmente de la solución que este Tribunal ofrezca sobre la constitucionalidad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nos hemos pronunciado en la STC 84/2012, de 18 de abril, FJ 3, relativa a la cuestión de inconstitucionalidad presentada respecto al art. 138.6 de la Ley de procedimiento laboral, en el seno de un recurso de suplicación, cuando se trataba de una materia en que, según disposición legal, y conforme había alegado la parte recurrida, las Sentencias de instancia no admiten recurso. Conforme a la fundamentación de esta Sentencia, “en relación con las cuestiones previas de legalidad procesal, si bien no puede pretenderse que las mismas sean resueltas en el Auto de planteamiento de la cuestión por el órgano judicial proponente —pues esta resolución habrá de recaer en el curso del proceso y en el momento procesal oportuno—, no por ello puede quedar desatendida la necesidad de garantizar que el proceso a quo no tenga otra resolución para el propio órgano judicial que la que derive del juicio de constitucionalidad, ni el consiguiente control al respecto por parte de este Tribunal. Por ello, resulta necesario que en el Auto de planteamiento se incluya un pronunciamiento específico en este sentido, …. En el presente caso la Sala proponente no efectúa consideración alguna que permita a este Tribunal llevar a cabo su necesario control sobre el juicio de relevancia desde la perspectiva que se acaba de mencionar, en orden a garantizar que la resolución del proceso judicial dependa realmente de la validez de la norma cuestionada… Puede pensarse, sin duda, que al plantear la cuestión la Sala está de hecho rechazando, implícitamente, las objeciones procesales de la parte recurrida; pero no es a través de justificaciones implícitas como este Tribunal puede controlar la razonabilidad, suficiencia y coherencia del juicio de relevancia, en orden a garantizar que la cuestión de inconstitucionalidad no se utilice para obtener pronunciamientos innecesarios o indiferentes para el proceso a quo, con la consiguiente perturbación inútil del litigio y, desde la perspectiva del proceso constitucional, con un uso del mismo no acomodado a su naturaleza”. En definitiva, en este caso, fue “la inexistencia de un razonamiento de la Sala” respecto a la viabilidad de la suplicación la que llevó al Tribunal a concluir que estábamos “ante una terminante insuficiencia del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misma doctrina se aplica en el ATC 39/2012, de 28 de febrero, FJ 5, en un litigio en que la primera pretensión planteada por los actores era la de determinar si las normas cuestionadas eran o no aplicables a un determinado colectivo, habiendo decidido expresamente el órgano judicial elevar la cuestión de inconstitucionalidad antes de resolver sobre este punto. Pues bien, también en este caso se destacó que “se hacía necesario que en el Auto de planteamiento de la cuestión de inconstitucionalidad se hubiera incluido un pronunciamiento del órgano judicial que, aunque provisional, resultara fundado, en orden a garantizar que, una vez valorados otros parámetros legales —en este caso, el relativo a la aplicabilidad de los preceptos al colectivo afectado—, la resolución del proceso dependía realmente de la constitucionalidad de las normas cuestionadas. Esta exigencia, sin embargo, no se ha cumplido por el Tribunal que promueve la cuestión. … En definitiva, la falta de razonamiento del órgano judicial sobre la aplicación de las normas cuestionadas al colectivo objeto del conflicto implica un deficiente cumplimiento de los juicios de aplicabilidad y de relevancia exigidos en el art. 35 LOTC, pues sólo en caso de considerarse aplicables, su constitucionalidad o no resultaría relevante para la decisión del pleito”.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paralelismo en este aspecto entre los pronunciamientos del Tribunal Constitucional comentados y la cuestión de inconstitucionalidad aquí examinada resulta evidente, pues también ahora, siendo controvertida la aplicación al caso de las normas cuestionadas —en este caso, por razones temporales—, y teniendo además el órgano judicial conocimiento de esta dificultad por haber sido puesta de relieve en las alegaciones del Fiscal, el Magistrado Juez rehúye emitir su propio juicio sobre el tema. Por el contrario, tras señalar en un inicio el hecho de que la norma cuestionada ha dispuesto su entrada en vigor sin exclusión expresa de los despidos anteriores, seguidamente destaca la controversia que este aspecto ha generado en los Tribunales, para finalmente limitarse a señalar que “no puede excluirse a priori” la relevancia de los preceptos cuestionados en el supuesto enjuiciado por tales razones de derecho transitorio. Debemos tener presente que la mera manifestación de una duda no cumple el juicio de aplicabilidad y relevancia y, en este caso, tras exponer los términos del debate, el órgano judicial no llega a concretar su criterio sobre si la nueva regulación introducida por el Real Decreto-ley 3/2012 en materia de despido es aplicable o no al proceso en curso. De este modo, el órgano promotor pospone la resolución de este aspecto controvertido a un momento posterior al planteamiento de la cuestión de inconstitucionalidad, y así, aun en la hipótesis de que decida descartar la existencia de despido procedente o nulo y se decante por declarar su improcedencia —aspecto éste, el de la calificación del despido, sobre el que tampoco nada argumenta—, se abre la posibilidad de que finalmente llegue a considerar que la nueva regulación del Real Decreto-ley 3/2012 no es aplicable al litigio y que, en consecuencia, nos encontremos con el resultado de que el pronunciamiento del Tribunal Constitucional habría resultado innecesario o indiferente para la decisión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a la luz de la doctrina constitucional expuesta, hemos de concluir que, en este caso, no se han satisfecho suficientemente los juicios de aplicabilidad y relevancia exigidos por el art. 35 LOTC, circunstancia que, por sí sola y sin necesidad de entrar en el fondo, determina la inadmisión a trámite de la presente cuestión de inconstitucionalidad, en aplicación de lo dispuesto en 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octubre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