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221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2012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28 de noviembre de 2012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16 de julio de 2012, la Procuradora de los Tribunales doña Silvia Ayuso Gallego, en nombre y representación de don Angel Pardo Valera, interpuso demanda de amparo contra Auto de la Sección Primera de la Sala de lo Contencioso-Administrativo del Tribunal Supremo recaído en recurso de casación núm. 6401-2011, contra Sentencia dictada por la Sala de lo Contencioso-Administrativo del Tribunal Superior de Justicia de Madrid en recurso núm. 1244-2010.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12 de noviembre de 2012, el Magistrado Excmo. Sr. don Juan José González Rivas manifestó su voluntad de abstenerse en el presente recurso de amparo y todas sus incidencias, por entender que concurría la causa establecida en el artículo 219.11 de la Ley Orgánica del Poder Judicial (LOPJ), supletoria de la Ley Orgánica 2/1979, del Tribunal Constitucional (art. 80), al haber intervenido en instancia anterior en su condición de Magistrado de la Sala de lo Contencioso-Administrativo del Tribunal Supremo que dictó la resolución recurrida.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 resolución impugnada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4382-2012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veintiocho de noviembre de dos mil doce.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