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223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28 de noviembre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3 de octubre de 2012, el Procurador de los Tribunales don Jorge Andrés Pajares Moral, en nombre y representación de don Johnson Christopher, interpuso demanda de amparo contra Auto de la Sección Primera de la Sala de lo Contencioso-Administrativo del Tribunal Supremo recaído en recurso de casación núm. 4969-2011, contra Sentencia dictada por la Sala de lo Contencioso-Administrativo de la Audiencia Nacional en recurso núm. 51-2010.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12 de noviembre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del Tribunal Constitucional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5547-2012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veintiocho de noviembre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