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27 de noviembre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5090-2002, planteada por el Juzgado de Primera Instancia núm. 31 de Barcelona, sobre el artículo 261.2 de la Ley 1/2000, de 7 de enero, de enjuiciamiento civil por posible infracción del artículo 18.2 de la Constitución. Han comparecido y formulado alegaciones el Abogado del Estado y el Fiscal General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septiembre de 2002 tuvo entrada en el Registro General del Tribunal Constitucional escrito elevado por el Juzgado de Primera Instancia núm. 31 de Barcelona en el que, acompañado de los autos principales de las diligencias preliminares 341-2002-2B y de las alegaciones a los efectos del art. 35 de la Ley Orgánica del Tribunal Constitucional (LOTC), se contiene Auto del referido órgano judicial por el que “se acuerda elevar al Tribunal Constitucional cuestión de inconstitucionalidad del artículo 261.2 de la Ley de Enjuiciamiento Civil 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anteceden al planteamiento de la presente cuestión de inconstitucionalidad son, sustancialmente,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6 de mayo de 2002 tuvo entrada en el Registro del Juzgado Decano de los de Barcelona, escrito de la representación procesal de la Sociedad General de Autores y Editores en el que se ponían de manifiesto los siguientes extremos: que, en un determinado establecimiento hostelero de la ciudad de Barcelona, se venían realizando actos de comunicación pública de obras musicales en las modalidades de receptor de televisión, amenización musical con aparato reproductor de música, así como la celebración de distintas fiestas igualmente con amenización musical, todas estas actividades sin autorización de la entidad representada; que tales extremos habían sido comprobados por distintos inspectores de la entidad representada y por un investigador privado; que para la celebración de una fiesta en el año 2000 sí se había pedido autorización, sin abonar posteriormente los derechos de autor; y que se había intentado la vía de un arreglo amistoso con los titulares del establecimiento remitiendo un escrito del que se hizo caso omiso.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indicaba que la entidad representada pretendía que se declarara judicialmente la obligación de los titulares del establecimiento hostelero de cesar los actos de comunicación pública de forma no autorizada a los que se ha hecho referencia, así como la condena a satisfacer la indemnización que, para tales supuestos, está prevista en los arts. 138 y 140 del texto refundido de la Ley de propiedad intelectual. En virtud de lo cual se solicitaba la práctica de las diligencias preliminares interesadas en el escrito, consistentes en la declaración bajo juramento de decir verdad a distintas cuestiones formuladas y en la exhibición, dejando testimonio en autos, de diversa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mediante un segundo otrosí digo se interesaba del Juzgado que, al amparo de lo prevenido en el art. 261.2 Ley de enjuiciamiento civil (en adelante, LEC), en relación con los documentos cuya exhibición se solicitaba, y, para el supuesto de que el requerido no los aportara, se acordara la entrada y registro en el domicilio social de la mercantil titular del establecimiento hostelero, a la que se identifica en dicho escrito como LUISTER, S.L., “toda vez que existen indicios más que racionales de que tal documentación se encuentra en dicho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Turnado el referido escrito correspondió su tramitación al Juzgado de Primera Instancia núm. 31 de Barcelona, que procedió a incoar el correspondiente procedimiento de diligencias preliminares 341-2002 sección 2B y a dictar Auto, de 13 de mayo de 2002, por el que se disponía, en lo relevante para el presente proceso constitucional, lo siguiente: por un lado, que únicamente procedía la práctica de diligencias preliminares con respecto de dos de los extremos solicitados en el antes citado escrito, por ser las únicas que encontraban acomodo en el art. 256.2.1 LEC y en las que concurrían causa justa e interés legítimo en la parte solicitante. En particular, dichas diligencias eran: primera, que la parte requerida declarara bajo juramento de decir verdad en qué calidad explota el establecimiento en el que se habían producido la comunicación pública de obras musicales y la amenización musical anteriormente citadas; segunda, la exhibición, dejando testimonio en autos, de la escritura de constitución de la sociedad o comunidad de bienes. Por otro lado, del resto de las diligencias se acordó que no procedía su práctica en el momento procesal, “sin perjuicio de lo que pueda resultar del procedimiento declarativo que ulteriormente interponga la instante”.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procedía a señalar el día 28 de mayo de 2002 a las nueve treinta horas para la declaración y exhibición de los documentos mencionados en el párrafo anterior, así como el plazo y cuantía de la caución que debía prestar la parte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Prestada en tiempo y forma la caución acordada, por parte del Juzgado de Primera Instancia núm. 31 de Barcelona se dictó providencia en la que se acordaba unir a los autos el escrito de la representación legal de la solicitante en el que se comunicaba tal extremo y el correspondiente justificante, de lo que fueron oportunamente notificadas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de 28 de mayo de 2002 se celebró audiencia pública con el objeto de practicar la diligencia acordada. Por parte del Juzgado de Primera Instancia núm. 31 de Barcelona se extendió acta de confesión judicial, con la misma fecha, en la que se indicaba que no había comparecido “el legal Representante de la demandada LUISTER, SL, a pesar de estar citado en legal forma para el día y hora señalados para la práctica de la declaración y exhibición de documentos”. Igualmente se señalaba que la parte actora se ratificaba en lo solicitado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vista de lo acontecido, el 29 de mayo de 2002 el Juzgado de Primera Instancia núm. 31 de Barcelona acordó, mediante providencia, que “[c]omo quiera que en el escrito de solicitud y en el segundo otrosí digo, en relación a la documentación cuya exhibición se solicitud [sic], se interesa se acuerde la entrada y registro en el domicilio social de la requerida, pásense los autos al Ministerio Fiscal a fin de que informe sobre la posible inconstitucionalidad del artículo 261.2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evacuó el referido trámite mediante escrito dirigido al Juzgado requirente, con fecha de 20 de junio de 2002, en el que se limitaba a postular la constitucionalidad del precepto aludido, “ya que la medida de entrada y registro que prevé el citado precepto ante la negativa de llevar a cabo el comportamiento preparatorio necesario tiene por finalidad impedir que con la actitud del demandado se obstaculice la acción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Posteriormente, con fecha de 27 de junio de 2002, el Juzgado de Primera Instancia núm. 31 de Barcelona dictó nueva providencia por la que se disponía, al amparo del art. 35 LOTC, que se diese traslado a la parte actora para que en el término de diez días informara sobre la posible inconstitucionalidad del art. 261.2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con fecha de 17 de julio de 2002, el referido Juzgado dictó providencia en la que, a la vista del estado de las actuaciones y de que la parte actora no había atendido el requerimiento sobre la eventual inconstitucionalidad del art. 261.2 LEC, “se tiene por evacuado el trámite conferido por resolución de 27 de junio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en el que se plantea la cuestión, el órgano promotor de la impugnación parte de que, tal y como está configurada por el legislador la medida de entrada y registro controvertida, una vez practicada podría dar lugar a que las partes en el proceso aleguen, de acuerdo con el art. 287.1 LEC, la vulneración de sus derechos fundamentales, planteándose así la cuestión de la prueba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indica el problema que puede presentar ordenar la entrada y registro en el domicilio mediante una providencia, que es un acto judicial de sucinta motivación, cuando está en juego el derecho fundamental tutelado por el art. 18.2 CE. Así, se recuerda cómo la jurisprudencia del Tribunal Constitucional ha extendido el alcance de este derecho al domicilio de las personas jurídicas. Si bien, según se recuerda, se trata de un derecho que no es ni mucho menos ilimitado, los límites configurados son precisamente una pieza esencial para controlar las intervenciones que puedan afectarlo. Es por ello que la autorización judicial de entrada y registro, que se conforma como un mecanismo preventivo destinado a proteger el derecho en juego, ha de estar convenientemente motivada, pues en la motivación es donde ha de expresarse la ponderación entre los valores y bienes constitucionales en cuestión y, en consecuencia, si ha de prevalecer el derecho fundamental u otros bienes constitucionales igualmente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analizan los requisitos formales para la práctica de la diligencia de entrada y registro, reiterando la inconveniencia de adoptarla mediante providencia sucintamente motivada y postulando la conveniencia de recurrir al Auto a estos efectos, detallándose seguidamente, por parte del órgano promotor de la cuestión, cuál debería ser el contenido de dicha resolución. Se concluye el apartado denunciando que la Ley no haya previsto el contenido mínimo del acta en la que ha de expresarse la práctica de la diligencia y que, probablemente, puedan ser aplicables al ámbito del proceso civil las disposiciones que la norma rituaria penal contiene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en el Auto se contienen una serie de consideraciones acerca de los sujetos intervinientes. Respecto del Juez, se manifiesta que debe tener competencia para adoptar la medida, pero que si la práctica de la misma se delega en funcionario o autoridad, en la resolución en la que se acuerde la entrada y registro debe identificarse a la persona en quien se delegue. Con respecto del Secretario, se mantiene que, a pesar de la jurisprudencia constitucional (ATC 349/1988), la ausencia del mismo constituye una grave irregularidad procesal, si bien señala la posible delegación en un “comisionado”. En cuanto a los interesados, se plantea la problemática que suscita la determinación de las personas “interesadas”, manifestándose que ostenta la condición el titular del domicilio cuya entrada y registro se ha acordado, siendo inexcusable su presencia, sin perjuicio de la del requerido, cuando persona requerida y titular del domicilio no coincidan. Incluso, se plantea la presencia de testigos en el supuesto de ausencia del titular del domicilio. En último término, se entiende no necesaria la presencia en la práctica de la diligencia del Letrado del requerido al no estar en juego responsabilidad penal, todo ello sin perjuicio de la posibilidad de que pueda asistir si así lo considera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apartado del Auto en el que se plantea la cuestión de inconstitucionalidad se dedica a analizar la “imperatividad” de la medida contenida en el art. 261.2 LEC. Se sostiene por parte del órgano promotor de la cuestión que la norma impugnada plantea un extremo de difícil solución para los casos en los que, pese a que se accedió inicialmente a la práctica de la diligencia preliminar, el Juez, una vez valorados ulteriormente los intereses en juego, estime que no procede acordar la medida de entrada y registro. No obstante, a juicio del cuestionante, la redacción del art. 261 LEC no permite tal ponderación, pues de la lectura del precepto se advierte que la entrada y registro ha de acordarse en cualquier caso si el requerido no formulase oposición o no atendiese el requerimiento. No se estima razonable que en esta materia se sea mucho más restrictivo en el proceso penal que en el civil, donde tras el derecho a la tutela judicial del solicitante de la diligencia, existe un interés privado en el cumplimiento de una obligación contractual o extracontractual que, en ese momento procesal, aún no ha sido reconocida mediante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concluye acordando elevar ante este Tribunal cuestión de inconstitucionalidad contra el art. 261.2 de la Ley de enjuiciamiento civil, que identifica como Ley 1/2000, junto con el testimonio de los autos principales y de las alegaciones previstas en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Constitucional, mediante providencia de su Sección Primera, de 25 de marzo de 2003, acordó: primero, la admisión de la presente cuestión de inconstitucionalidad; segundo, dar traslado de las actuaciones recibidas, a los efectos del art. 37.2 LOTC, al Congreso de los Diputados y al Senado, por conducto de sus Presidentes, al Gobierno, por conducto del Ministerio de Justicia, y al Fiscal General del Estado al objeto de que, en el improrrogable de quince días, pudieran personarse y formular alegaciones; y, tercero,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 de abril de 2003 tuvo entrada, en el Registro General de este Tribunal, oficio del Congreso de los Diputados en el que se comunicaba que la Mesa de la Cámara había acordado, con fecha de 1 de abril de 2003, que, aunque el Congreso de los Diputados no se personaría ni formularía alegaciones, se pusieran a disposición del Tribunal Constitucional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mediante oficio del Senado, con fecha de entrada en el Registro General de este Tribunal de 10 de abril de 2003, se daba cuenta del acuerdo de la Mesa de dicha Cámara, de 8 de abril de 2003, en el que se solicita se diese por personado al Senado y por ofrecida su colaboración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el 14 de abril de 2003, evacuó el trámite de alegaciones conferido realizando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postula la inadmisión de la cuestión de inconstitucionalidad por falta de exteriorización del juicio de relevancia. En este sentido, admitiendo que el momento procesal oportuno para elevar la impugnación ha sido el adecuado, por cuanto era el inmediatamente anterior a adoptar mediante providencia la medida controvertida, se achaca al órgano promotor de la cuestión que no ha justificado debidamente que la decisión del proceso dependa de la validez de la norma en cuestión. Así, según la norma cuestionada, para adoptar la medida de entrada y registro es requisito imprescindible la existencia de indicios suficientes de que en el domicilio existen los documentos requeridos. Pues bien, no existe explicitación alguna de tales indicios, ni en las actuaciones que acompañan al planteamiento de la cuestión ni en el inicial escrito del requirente por el que se concluye solicitando la medida en el segundo otrosí, que se limita a indicar que “existen indicios más que racionales de que tal documentación se encuentra en dicho establecimiento”. Además de lo reflejado, a juicio del Abogado del Estado sucede que ni siquiera la medida controvertida resultaba pertinente en este supuesto, pues, una vez que por parte del juzgador se contrajo la documentación que había de exhibirse, a la escritura pública de una sociedad limitada, pudieron arbitrarse otros mecanismos, como la consulta al Registro Mercantil, la obtención de copia del Notario acreditando interés legítimo o bien librando mandamiento judicial al fedatario público. Y resulta pertinente recordar, según el alegante, que el art. 264.2 LEC considera documentos perfectamente disponibles para ser aportados con la demanda aquellos que se encuentren en registro, archivo o similar y de los que se pueda solicitar copia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subsidiariamente, el Abogado del Estado procede al examen del fondo de la cuestión procediendo, para ello, a acotar el objeto de la misma. Con carácter preliminar, el alegante reprocha al Auto por el que se plantea la cuestión la mezcla de los argumentos que se contienen en el mismo y que, por un lado, achacan a la norma cuestionada lagunas o imperfecciones técnicas que de ningún modo pueden construirse como tachas de inconstitucionalidad o que, incluso, parecen que esconden una consulta al Tribunal Constitucional sobre la forma de practicar la controvertida entrada y registro, y, por otro lado, los argumentos que sí plantean “auténticos puntos de constitucionalidad” y que resultan ser: en primer lugar, la forma que reviste la resolución judicial por cuanto la providencia parece inconciliable con el deber de motivación que el art. 18.2 CE impone al juez; y, en segundo lugar, la imperatividad o carácter obligatorio de la medida, en cuanto impide al juez efectuar el adecuado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y acotados los términos de la cuestión, el Abogado del Estado, en tercer lugar, pasa a examinar la compatibilidad del precepto cuestionado con el art. 18.2 CE. Así, y sin perjuicio de que pueda considerarse el Auto como la resolución más adecuada a los efectos de adoptar una medida de entrada y registro, el Abogado del Estado niega que la formalización de la misma mediante providencia, según dispone el art. 261 LEC, en su párrafo primero, pueda reputarse contraria al art. 18.2 CE, pues si bien el art. 208.1 LEC se refiere a que tales resoluciones incorporarán una motivación sucinta, el carácter “sucinto” de la misma ha de subordinarse a las exigencias constitucionales derivadas del art. 18.2 CE, con lo que nada impide que el Juez motive suficiente y adecuadamente la resolución por la que se disponga la práctica de la entrada y registro en domicilio. Además se advierte que, para su adopción, es necesario que el requerido no haya formulado oposición a la diligencia o que haya desatendido el cumplimiento de la diligencia de exhibir los documentos que correspondan. En este contexto, mantiene el Abogado del Estado que, si bien no desaparecen las exigencias de motivación, sí disminuyen, en el sentido de que la existencia de una eventual oposición a la diligencia “hace presumir la concurrencia de la triple exigencia del juicio de proporcionalidad: idoneidad, necesidad,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segunda cuestión de fondo, el alegante mantiene que, del tenor del precepto cuestionado, no puede deducirse en modo alguno que el Juez quede eximido de realizar en algún momento la debida ponderación de las circunstancias concurrentes y el juicio de proporcionalidad. Así, la norma establece que el juzgador ha de apreciar la existencia de indicios suficientes de que los documentos se hallan en un lugar determinado, debiendo tenerse en cuenta cada una de las especialidades que requiera el asunto en orden a determinar la titularidad del domicilio. En esencia, la redacción aparentemente imperativa del precepto lo que recoge es el resultado de la previa ponderación. En fin, recuerda el Abogado del Estado que, aunque pueda tacharse a la norma de un cierto “simplismo” en su contenido, de esa circunstancia no ha de colegirse su inconstitucionalidad cuando la aplicación de la misma pueda integrarse con una adecuada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solicitando la admisión del mismo y que se le tenga por personado y por formuladas las alegaciones expuestas y que, previos los trámites oportunos, se dicte sentencia declarando inadmisible la cuestión de inconstitucionalidad y subsidiariamente desestimándola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abril de 2003 tuvo entrada en el Registro General de este Tribunal escrito firmado por el Fiscal General del Estado en el que daba cumplimiento al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pormenorizada exposición de los antecedentes fácticos, el Fiscal General realiza un examen de los requisitos de admisibilidad de la impugnación. En relación con ello, el Ministerio Fiscal denuncia que no se cumplieron las exigencias prevenidas en el art. 35 LOTC en orden a la correcta identificación del objeto de la impugnación cuando se abrió el trámite previo de alegaciones a las partes intervinientes. Así, si bien en las providencias por las que se dio traslado al Ministerio Fiscal y a la parte actora se identifica el precepto de la Ley de enjuiciamiento civil que se estima contrario a la Constitución lo cierto es que no se explicita el artículo o artículos de la Norma fundamental que sirvan de contraste o que se estiman vulnerados. Ciertamente el Tribunal Constitucional viene manteniendo una posición flexible en este sentido, pero siempre que sea posible identificarlos, lo que no es el caso. El alegante indica que, aunque de las citadas resoluciones de traslado pueda inferirse que el motivo de la controversia radica en que ha de adoptarse una medida de entrada y registro domiciliario, no le ha sido posible conocer a las partes los motivos en virtud de los cuales el juzgador estima contrario a la Constitución el art. 261.2 LEC. Tan es así, que el Ministerio Fiscal llega a mantener que las dudas de constitucionalidad bien podían haber sido otras a las finalmente expuestas en el Auto por el que se eleva la cuestión: como el cumplimiento de las exigencias derivadas del juez ordinario predeterminado por la ley o el adecuado rango de la norma controvertida, entre otras. Por todo ello, concluye el Ministerio Fiscal, la presente cuestión debería inadmitirse.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relevancia contenido en el Auto de planteamiento de la cuestión, el Ministerio Fiscal sostiene que no cumple las exigencias que se derivan de la doctrina de este Tribunal. En este punto, se destaca que la medida de entrada y registro domiciliario no era en absoluto adecuada para el supuesto que está en el origen de la cuestión. Constituyendo la escritura pública de constitución de la sociedad el único documento objeto de exhibición, la diligencia de entrada y registro domiciliario prevista en el art. 261 LEC era absolutamente inadecuada a tal fin, pues podía haberse acudido tanto al examen del Registro Mercantil como, mediante resolución judicial, a los archivos de la Notaría en la que se otorgó en donde se puede examinar la matriz u obtener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este Tribunal estime debidamente cumplidos los requisitos de admisibilidad del art. 35 LOTC, el Fiscal General en su escrito de alegaciones pasa a realizar una serie de consideraciones sobre el fondo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el Ministerio Fiscal estima que no existe vulneración alguna del derecho a la intimidad por el hecho de que el precepto no deje margen al juzgador para apreciar la pertinencia de adoptar la medida, pues, en su caso, el derecho en juego sería el de la tutela judicial efectiva. Pero, en todo caso, no es cierto que el Juez carezca de tal margen, pues, como establece la norma cuestionada, ha de apreciar la existencia de indicios suficientes de que en el domicilio en el que se practique la entrada y registro se encuentran los documentos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rebate por parte del alegante la incompatibilidad, que pretende el órgano promotor de la cuestión, de la forma que ha de adoptar la resolución por la que se acuerde la entrada y registro, una providencia, con las exigencias de adecuada motivación que requiere toda inmisión judicial en un derecho fundamental. No existe tal incompatibilidad, toda vez que la norma no impide en absoluto que una providencia pueda estar adecuadamente motivada, aunque sea de forma sucinta. En consecuencia, la vulneración de la Constitución provendría, en su caso, no de la norma, sino de la aplicación que de la misma se realice por parte del Juez en cada caso concreto, pero no es ésta cuestión que haya de dilucidarse, de producirse, mediante un proceso de control de la constitucionalidad de la norma sino, en su caso, mediante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sobre el fondo de la cuestión concluyen advirtiendo el Fiscal General que, si bien el asunto elevado ante este Tribunal plantea otras facetas que podrían hacer discutible la constitucionalidad del precepto controvertido, en particular el rango de la norma que presta cobertura a la entrada y registro de la que aquí se trata, planteándose la cuestión si el legislador debiera haber acudido a la ley orgánica (art. 53.1 en conexión con el 81.1 CE), no obstante, en la medida en que este problema no ha sido objeto de argumentación por parte del órgano promotor en el Auto de planteamiento, el alegante queda eximido de realizar cualquier alegación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interesa, en la parte final de su escrito de alegaciones, la inadmisión de la cuestión de inconstitucionalidad objeto de las mismas, “salvo que, entendiéndose cumplidos los requisitos de admisión contenidos en el art. 35 LOTC, el Tribunal, haciendo uso de lo dispuesto en el art. 39.2 LOTC, estime procedente declarar inconstitucional y, por consiguiente, nula la norma cuestionada por infringir los arts. 53.1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noviembre de 2012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la presente cuestión de inconstitucionalidad, el art. 261.2 de la Ley de enjuiciamiento civil (LEC), impugnado mediante Auto del Juzgado de Primera Instancia núm. 31 de Barcelona, dictado en las diligencias preliminares 341-2002 sección 2B. El órgano promotor de la impugnación entiende que dicha disposición contraviene el derecho fundamental a la inviolabilidad del domicilio, consagrado en el art. 18.2 CE, pues la norma configura una medida de entrada y registro domiciliario que se adopta sin las necesarias garantías que se deducen del citado precepto constitucional. A juicio del órgano cuestionante y, al margen de los reproches que se realizan a la norma en cuanto a la falta de determinación de los trámites procedimentales relativos a la práctica de la citada medida, dos son las principales tachas de inconstitucionalidad que se aducen: una primera, que la resolución judicial por la que se acuerda la práctica de la entrada y registro domiciliario ha de revestir la forma de providencia, con lo que difícilmente pueden cumplirse las exigencias de suficiente y adecuada motivación que han de revestir las intervenciones que supongan una inmisión en algún derecho fundamental. Una segunda tacha se dirige contra el carácter imperativo con que la norma ha revestido la adopción de la medida cuando acontezcan los supuestos de hecho previstos, impidiendo así que el Juez realice la adecuada ponderación entre el derecho fundamental en cuestión y otros intereses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sus escritos de alegaciones, el Abogado del Estado y el Fiscal General del Estado se oponen, en primer lugar, a la admisión de la presente cuestión de inconstitucionalidad, por cuanto estiman que no se ha cumplido adecuadamente con los requisitos del art. 35 de la Ley Orgánica del Tribunal Constitucional (LOTC) relativos al trámite de alegaciones previo al planteamiento de la cuestión que el juzgador ha de conferir a las partes intervinientes. El principal reproche que se realiza al trámite de alegaciones es que, en las providencias de traslado al Ministerio Fiscal y al requirente, no se señalaba el precepto constitucional que se estimaba vulnerado por la norma controvertida ni, tampoco, se exponían las razones de la controversia, que sólo se encuentran, ulteriormente, en el Auto por el que se eleva la cuestión ante este Tribunal. Igualmente se estima insuficiente la necesaria exteriorización de juicio de relevancia, pues resulta que la medida de entrada y registro no resultaba pertinente en este caso, habida cuenta de que el único documento cuya exhibición se interesaba por parte del juzgador era la escritura constitutiva de la sociedad, que bien podía obtenerse por otros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en cuanto al fondo, el Abogado del Estado y el Fiscal General se oponen igualmente y por razones sustancialmente semejantes a la estimación de la controversia. En ambos escritos de alegaciones se niega que la adopción de la medida de entrada y registro mediante providencia resulte incompatible con las exigencias de motivación que requiere la intervención sobre un ámbito tutelado por un derecho fundamental. Así, aunque la norma haya previsto para tales resoluciones que se acompañen de una motivación sucinta, nada impide que en la misma el Juez exponga razonadamente los motivos que le conducen a acordar la práctica de la entrada y registro. Igualmente se oponen al argumento de que la redacción imperativa de la norma impida al órgano judicial realizar la debida ponderación y exteriorizar el juicio de proporcionalidad, puesto que en el mismo precepto se incluyen incluso elementos que han de considerarse para su adopción como la existencia de “indicios razonables” de que los documentos o títulos cuya exhibición se requirió previamente se hallen en el domicilio sobre el que eventualmente se acuerde la entrada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impugnado, el art. 261 LEC, bajo la rúbrica “Negativa a llevar a cabo las diligencias”, en su redacción inicial dada por la Ley 1/2000, de 7 de enero, disponía: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persona citada y requerida no atendiese al requerimiento ni formulase oposición, el tribunal, mediante providencia, acordará las siguientes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hubiese solicitado la exhibición de títulos y documentos y el tribunal apreciare que existen indicios suficientes de que pueden hallarse en un lugar determinado, ordenará la entrada y registro de dicho lugar, procediéndose, si se encontraren, a ocupar los documentos y a ponerlos a disposición del solicitante, en la sede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sin embargo, ha sido modificada por la Ley 19/2006, de 5 de junio, siendo este su tenor vigente: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persona citada y requerida no atendiese el requerimiento ni formulare oposición, el tribunal acordará, cuando resulte proporcionado, las siguientes medidas, por medio de un auto, en el que expresará las razones que las exigen: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se hubiese solicitado la exhibición de títulos y documentos y el tribunal apreciare que existen indicios suficientes de que pueden hallarse en un lugar determinado, ordenará la entrada y registro de dicho lugar, procediéndose, si se encontraren, a ocupar los documentos y a ponerlos a disposición del solicitante, en la sede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entonces, si la modificación del precepto impugnado, con posterioridad al planteamiento de la cuestión, provoca la pérdida sobrevenida de su objeto. Ahora bien, tratándose la impugnación que ahora se examina de una cuestión de inconstitucionalidad planteada por un órgano judicial, la modificación ulterior de la disposición que ha dado lugar a la controversia, de acuerdo con la doctrina de este Tribunal, no conduce por sí misma a la pérdida de objeto, pues “[c]omo recuerda la STC 131/2010, de 2 de diciembre, FJ 2, a diferencia de lo que sucede en los recursos de inconstitucionalidad, en los que, como regla general y salvo que se trate de una controversia competencial, la derogación de la norma legal impugnada supone la pérdida de objeto del proceso (por todas, SSTC 196/1997, de 13 de noviembre, FJ 2, y 233/1999, de 16 de diciembre, FJ 3),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200/2001, de 4 de octubre, FJ 3, y 37/2002, de 14 de febrero, FJ 3, entre otras muchas).” [STC 160/2012, de 20 de septiembre,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que nos ocupa, lo cierto es que la disposición transitoria única de la Ley 19/2006, de 5 de junio, preserva para la pendencia existente en el momento de su entrada en vigor la aplicación de las normas anteriores a la misma, al disponer que “[l]os procesos jurisdiccionales incoados antes de la entrada en vigor de esta Ley se tramitarán conforme a las normas procesales vigentes con anterioridad a ella”. A la luz de lo expuesto, en consecuencia, ha de entenderse que la impugnación pervive no obstante la modificación del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anterioridad al examen del fondo han de abordarse los óbices a la admisión de la cuestión de inconstitucionalidad opuestos por el Abogado del Estado y el Ministerio Fiscal, u otros que eventualmente pueda plantearse de oficio el propio Tribunal y que afecten a la propia admisibilidad de la cuestión planteada, sin que tal examen quede impedido por el momento en el que ha de acometerse, el de dictar Sentencia, pues como tiene declarado este Tribunal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224/2006, de 6 de julio, FJ 4; 166/2007, de 4 de julio, FJ 5; 59/2008, de 14 de mayo, FJ 2; y 6/2010, de 14 de abril, FJ 1).” (STC 146/2012,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las objeciones que se erigen frente a la cuestión planteada. Una primera con respecto del preceptivo trámite de audiencia a las partes previo al planteamiento de la impugnación, prevenido por el art. 35.2 LOTC, reprochándose al órgano promotor que en las sucesivas providencias por las cuales se confirió el referido trámite al Ministerio Fiscal, y posteriormente a la parte requirente, no se expresara precepto constitucional alguno que pudiera haber sido vulnerado por la disposición cuestionada. Una segunda tiene que ver con la deficiente exteriorización del juicio de relevancia realizada por el promotor de la cuestión, que no ha justificado la adecuación de la práctica de la diligencia preliminar al supuesto concreto ni ha cumplido siquiera con los presupuestos exigidos para acordarla, entre los que figura que se acredite la existencia de indicios suficientes de que en un determinado lugar puedan encontrarse los documentos objeto de la diligencia preliminar de entrada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primero de los reproches formulados, a partir del examen de las actuaciones que acompañan al Auto por el que se plantea la cuestión se advierten, además de las cuestiones expuestas por los alegantes, los siguientes extremos: el primero, que el trámite de alegaciones no se sustanció en única providencia para las partes intervinientes en la diligencia preliminar y para el Ministerio Fiscal. Antes bien, mediante providencia de 29 de mayo de 2002, se acordó conferir trámite de alegaciones al Ministerio público para que evacuara informe sobre la posible inconstitucionalidad del art. 261.2 LEC. Sólo con posterioridad, con fecha de 27 de junio de 2002, se dispuso mediante nueva providencia abrir trámite de alegaciones por diez días a la parte requirente en los mismos términos de la anterior resolución. El segundo extremo, que del citado trámite fue excluida la parte requerida, de la que únicamente consta en actuaciones que le fuera notificada la providencia por la que se confería plazo para evacuar informe al Ministerio Fiscal, no así la segunda por la que se dispuso igual trámite para la parte requirente. El tercero de los extremos, tal y como ponen de manifiesto el Abogado del Estado y el Fiscal General en sus escritos, que en ambas providencias, en cuanto a la determinación del objeto de las alegaciones se refiere, únicamente se contenían los siguientes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29 de mayo de 2002: “Por el Procurador Sr. Fernández Anguera en nombre y representación de la Sociedad General de Autores y Editores, se presentó solicitud de diligencias preliminares que fue admitida mediante Auto de fecha 13 de mayo de 2002, señalándose para su práctica el día 28 de mayo de 2002 a las 9’30 de su mañana, no habiendo acudido el requerido pese a haber sido citado en legal forma. Como quiera que en su escrito de solicitud y en el segundo otrosí digo, en relación a la documentación cuya exhibición se solicita, se solicita se acuerde la entrada y registro en el domicilio social de la requerida, pásense los autos al Ministerio Fiscal a fin de que informe sobre la posible inconstitucionalidad del artículo 261.2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Providencia de 27 de junio de 2002: “Visto el estado de las presentes actuaciones y como quiera que en su escrito de solicitud y en el segundo otrosí digo, en relación a la documentación cuya exhibición se solicita, se solicita se acuerde la entrada y registro en el domicilio social de la requerida, y en virtud del art. 35 de la LOTC dese traslado a la actora por término de diez días a fin de que informe sobre la posible inconstitucionalidad del artículo 261.2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alguna deficiencia formal menor que se advierte en el citado trámite de alegaciones, como es que en la resolución que se dictó con respecto del Ministerio Fiscal se omitiera explicitar el plazo para evacuar las alegaciones pertinentes, tres son las principales carencias sobre las que este Tribunal ha de pronunciarse: desde un punto de vista material, la correcta identificación del precepto impugnado y la omisión de precepto constitucional alguno que, a juicio del órgano promotor de la cuestión, pudiera haber sido vulnerado por la disposición controvertida. Y, desde un punto de vista formal, que el trámite de alegaciones no se sustanciara en único acto y que no se confiriera, por parte del Juzgado cuestionante, trámite de alegaciones con respecto de la parte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correcto desarrollo del trámite de alegaciones previo al planteamiento de la cuestión de inconstitucionalidad, recogido en el art. 35.2 LOTC, ha sido reiteradamente puesto de manifiesto por este Tribunal: “ha de reiterarse la importancia del trámite de audiencia, que deriva del doble objetivo cuyo logro justifica su existencia: garantizar que las partes sean oídas y poner a disposición del órgano judicial un medio que le permita conocer la opinión de los sujetos interesados con el fin de facilitar su reflexión sobre la conveniencia o no de proceder a la apertura de dicho proceso. En este sentido, hemos destacado también que el mismo no puede minimizarse reduciéndolo a un simple trámite carente de más trascendencia que la de su obligatoria concesión, cualesquiera que sean los términos en los que ésta se acuerde, resultando inexcusable, por el contrario, que en él se identifiquen con precisión tanto los preceptos legales sobre cuya constitucionalidad se albergan dudas como las normas de la Constitución que se consideran vulneradas. Es, por lo tanto, un requisito inexcusable, cuya eventual omisión constituye un defecto en el modo de proposición de la cuestión de constitucionalidad que ha de determinar, tras el trámite previsto en el art. 37.1 LOTC, la inadmisión de la cuestión.” (STC 146/2012, de 5 de julio, FJ 2 y jurisprudencia anterior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y, con respeto del precepto impugnado, que el cuestionante identifica como el art. 261.2 LEC, ha de señalarse que, de la lectura del Auto y documentación que lo acompaña, no puede sostenerse que la identificación del mismo haya sido todo lo acorde que exige nuestra jurisprudencia a los efectos de que los sujetos concernidos puedan formular las correspondientes alegaciones. En efecto, el art. 261 LEC se trata de una disposición que contiene un único apartado en el que, tras el enunciado inicial, se establecen las diferentes medidas que puede adoptar el juzgador para hacer efectiva la diligencia preliminar acordada y que no se ha podido llevar a efecto por la oposición del requerido o porque éste no haya atendido el requerimiento. Así, el supuesto segundo recoge la controvertida entrada y registro, pero el problema radica en que el promotor de la cuestión, además de combatir el carácter imperativo de la medida y distintos aspectos formales sobre su práctica que sí se deducen de la redacción del supuesto segundo, dirige no pocos argumentos en el Auto de planteamiento en orden a criticar que la forma en que ha de revestir la adopción de la medida sea la de providencia y no la de Auto, con los consiguientes problemas de motivación que a su juicio se plantean. Pues bien, la norma alude a la providencia, no en el supuesto controvertido, sino en el primer párrafo que le sirve de encabezamiento, con lo que, tal y como se ha identificado el objeto de la controversia en las sucesivas providencias por las que se dio cumplimiento parcial al trámite de alegaciones, difícilmente puede considerarse que se haya ilustrado a los alegantes para que se manifestaran sobre este particular. Es decir, estrictamente y a tenor de la redacción de las providencias, los requeridos por éstas únicamente fueron dirigidos a que alegaran sobre el contenido del supuesto segundo del art. 261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 relevancia indudablemente tiene la ausencia, en las providencias por las que se confirió trámite de alegaciones al Ministerio Fiscal y a la parte requirente, de toda referencia a precepto constitucional alguno que el promotor de la cuestión de inconstitucionalidad estime que haya podido quedar vulnerado por la disposición controvertida. Ciertamente y, de acuerdo con la jurisprudencia de este Tribunal, una omisión como la expuesta puede enervarse si de la redacción de la providencia cabe deducir los motivos que conducen al juzgador a dudar de la inconstitucionalidad de una norma: “la providencia por la que se otorgue el trámite de audiencia a las partes y al Ministerio Fiscal ha de especificar los preceptos legales cuestionados y los preceptos constitucionales que se consideren vulnerados, o bien, a falta de una cita concreta de los preceptos constitucionales supuestamente vulnerados, ha de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Finalmente es preciso que en el Auto de planteamiento de la cuestión no se introduzcan elementos nuevos que los sujetos interesados en el proceso no hayan podido previamente conocer ni, por ello, apreciar o impugnar su relevancia para el planteamiento de la cuestión, privándose así al órgano judicial de la opinión de aquéllos y no facilitándoles su reflexión sobre los mismos, pues ello es susceptible de desvirtuar el trámite de audiencia del art. 35.2 LOTC [por todas, SSTC 166/1986, de 19 de diciembre, FJ 4; 126/1997, de 3 de julio, FJ 4 a); 120/2000, de 10 de mayo, FJ 2; 224/2006, de 6 de julio, FJ 4; y 312/2006, de 8 de noviembre, FJ 2; y AATC 152/2000, de 13 de junio; 65/2001, de 27 de marzo; 199/2001, de 4 de julio; 3/2003, de 14 de enero; 29/2003, de 28 de enero; 367/2003, de 13 de noviembre; 60/2005, de 2 de febrero; 56/2006, de 15 de febrero; 135/2006, de 4 de abril; 164/2006, de 9 de mayo; y 173/2006, de 6 de junio, entre otros muchos]” (STC 166/2007,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obstante lo expuesto, en este caso la ausencia en las citadas providencias de toda argumentación que permita conocer en qué aspectos funda el promotor de la cuestión su duda de constitucionalidad ha impedido a quienes se confirió trámite de alegaciones determinar o situar la duda de inconstitucionalidad en sus términos exactos, toda vez que, como manifiesta el Fiscal General en su informe evacuado durante la tramitación de la presente cuestión, las dudas de inconstitucionalidad podrían sustentarse incluso en preceptos de la Constitución distintos a los contenidos en el Auto de planteamiento de la cuestión. En definitiva, con el modo de proceder para dar cumplimiento al trámite prescrito en el art. 35.2 LOTC el órgano promotor de la cuestión ha impedido que se cumpla la finalidad a la que, según la jurisprudencia de este Tribunal, sirve dicho trámite: “de un lado, garantizar una efectiva y real audiencia de las partes y del Ministerio Fiscal ante una posible decisión de tanta entidad, como es plantear una cuestión de inconstitucionalidad, poniendo a disposición del Juez un medio que le permita conocer con rigor la opinión de los sujetos interesados. De otro, facilitar el examen por parte de este Tribunal de la viabilidad de la cuestión misma y del alcance del problema constitucional en ella planteado” (STC 30/2012, de 1 de marzo, FJ 2), sin perder de vista que con el trámite en cuestión se busca la colaboración de las partes con el Juez en su proceso de formación de la decisión final, en su caso, de elevar la duda ante este Tribunal (ATC 145/1993,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examinar a continuación los aspectos relativos al modo mediante el que se confirió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advierte, de la lectura de la documentación obrante en los autos que acompañan al planteamiento de la cuestión, que, como se indicó anteriormente, el trámite de alegaciones se sustanció mediante sendas providencias del juzgador dictadas, con fechas de 29 de mayo de 2002 y 27 de junio de 2002, remitidas al Ministerio Fiscal y al requirente, respectivamente. Si bien el contenido material de ambas es prácticamente idéntico, según quedó expuesto en el fundamento anterior, lo cierto es que la segunda de las providencias se dictó una vez que se habían recibido las alegaciones formuladas por el Ministerio Público, resultando esta circunstancia contraria a la doctrina de este Tribunal, que establece la tramitación simultánea a todos los sujetos contemplados en el art. 35.2 LOTC con el objeto de cada uno informe, en su caso, según su criterio con independencia del resto. Así pues: “[e]sta no es la manera de actuar prevista en el art. 35.2 LOTC, que dispone claramente que el plazo para que aleguen las partes y el Ministerio Fiscal ha de ser común, en una previsión que tiene el sentido de que el trámite se lleve a cabo para que respondan, sin que conozcan las alegaciones de las otras partes y del Ministerio Fiscal, al planteamiento de la cuestión de inconstitucionalidad que les someta el órgano judicial” (ATC 127/2008, de 22 de mayo, FJ 3 y, anteriormente, AATC 299/2005, de 5 de julio, FJ 3; y 174/2007,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considerarse que no se confiriera trámite de alegaciones a la parte requerida en la diligencia preliminar acordada por el Auto de 13 de mayo de 2002. Es cierto que aunque, como regla general, la omisión del trámite de audiencia a una de las partes se erige en una irregularidad que conduce a que se considere incorrectamente sustanciado (ATC 299/2005, de 5 de julio, FJ 3), en alguna ocasión el Tribunal ha estimado que no procedía dar traslado a los efectos de las alegaciones del art. 35.2 LOTC al deudor titular del domicilio sobre la base de que éste era interesado, en cuanto titular del domicilio, pero no parte en el procedimiento [STC 76/1992, de 14 de mayo, FJ 1 b)]. Sin embargo, esta doctrina no es trasladable al presente supuesto, pues en la STC 76/1992 se resolvía la impugnación planteada, entre otras disposiciones, contra el art. 130 de la Ley general tributaria, en la redacción dada al mismo por el art. 110 de la Ley 33/1987 de presupuestos generales del Estado para 1988, que disponía entonces que “previa exhibición del documento individual o colectivo acreditativo de la deuda tributaria, los Jueces de Instrucción autorizarán dentro de las veinticuatro horas siguientes a la solicitud la entrada en el domicilio del deudor, siempre que se manifieste por los órganos de recaudación haber perseguido cuantos bienes sea posible trabar sin necesidad de aquella entrada”. Planteado el óbice de que en el proceso a quo no se había conferido trámite de alegaciones al titular del domicilio sobre el que debía practicarse la entrada a los efectos de lo previsto en el Reglamento general de recaudación de los recursos del sistema de la Seguridad Social, el Tribunal entendió que no se había evacuado incorrectamente el trámite de alegaciones del art. 35.2 LOTC, pues la medida se acordaba por el Juez inaudita parte y, por ello, el titular del domicilio no era parte en dicho procedimiento aunque sí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es la situación que acontece en el supuesto que ahora se aborda, pues el requerido para la práctica de la diligencia preliminar consistente, en lo que aquí interesa, en la exhibición de la escritura de constitución de sociedad fue debidamente emplazado, constando en autos la notificación de dicho emplazamiento. Parece deducirse de las actuaciones, pues no consta expresamente, que el órgano promotor de la cuestión dejó de considerar parte en el procedimiento al requerido cuando éste no se personó debidamente representado y asistido en la vista a la que había sido emplazado, si bien en las resoluciones dictadas posteriormente continúa identificado como “parte demandada”. Pues bien, en este sentido, resulta conveniente distinguir entre el procedimiento que está en el origen de la presente cuestión y el proceso constitucional a través del que se ventila la misma y precisamente, en este contexto, “la audiencia previa a las partes no es una secuencia del proceso a quo, sino una pieza preliminar del posterior y eventual proceso constitucional” [ATC 108/1993, de 30 de marzo, FJ 2 b)], ya que, como también hemos indicado en el ATC 220/2012, de 27 de noviembre, relativo a la cuestión de inconstitucionalidad 1046-2011, está en juego la posibilidad de alegar sobre la pertinencia de plantear la cuestión, de modo que lo determinante es que las partes, comparecidas o no ante el órgano judicial, tengan la opción de ser oídas y expresar su parecer sobre una decisión de tanta entidad como el planteamiento de una cuestión de inconstitucionalidad. En efecto, en el procedimiento seguido ante el órgano promotor de la cuestión se sustanciaba una diligencia preliminar de exhibición documental y ulteriormente la adopción de una medida de entrada y registro, para dar cumplimiento a la diligencia ante la falta de atención al requerimiento realizado por el juzgador y poder poner a disposición del requirente, en la sede judicial, la documentación exigida. En dicho procedimiento, la intervención del requerido tiene una funcionalidad bien distinta a la del trámite previo al planteamiento de la cuestión que aquí se analiza, que para el Juez es “un medio que le permita conocer la opinión de los sujetos interesados con el fin de facilitar su reflexión sobre la conveniencia o no de proceder a la apertura de dicho proceso” (ATC 389/2008, de 17 de diciembre, FJ 2), y sin que su incomparecencia tenga que determinar que no pueda ser oído previamente al planteamiento de la impugnación constitucional, cuando es precisamente el titular del domicilio sobre el que se va a practicar una intervención que, a juicio del juzgador, puede resultar lesiva de su derecho fundamental a la inviolabilidad del domicilio y que, por ello, resulta ser la parte del procedimiento más interesada en pronunciarse sobre la 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procede examinar las observaciones realizadas por el Abogado del Estado y el Fiscal General acerca del juicio de relevancia contenido en el Auto por el que se plantea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ambos alegantes sostienen que el precepto cuestionado no resultaba aplicable al caso, por cuanto la medida de entrada y registro en el domicilio del requerido no era adecuada a la finalidad perseguida. En este sentido, se reprocha que, una vez que el juzgador había contraído el objeto de la diligencia preliminar, en lo que a la exhibición documental se refiere, a que el requerido exhibiera la escritura de constitución de la sociedad, la adopción de la medida de entrada y registro en el domicilio del requerido una vez que éste desatendió la solicitud resultaba improcedente, al existir otros medios menos gravosos para el derecho fundamental concernido de obtener el citado documento. Ahora bien, desde la lógica argumental del órgano promotor de la cuestión, se estima que, tras haber acordado la práctica de la diligencia preliminar, la no atención por parte del requerido se erige en presupuesto para la adopción de la medida de entrada y registro en su domicilio sin que, dado el carácter imperativo del precepto (siempre a juicio del planteante), quede margen al juzgador para considerar la pertinencia de su adopción. Es por ello que para contestar a tal argumento habría de entrarse en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concurrencia de todos los defectos procesales anteriormente expuestos ha contribuido a que el trámite de alegaciones recogido en el art. 35.2 LOTC no se haya sustanciado correctamente lo que ha de conducir a la inadmisión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