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17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7585-2010, promovido por las entidades mercantiles Lopesan Touristik, S.A., Maspalomas Resort, S.L., Oasis Beach Maspalomas, S.L., Megahotel Faro, S.L., e Hijos de Francisco López Sánchez, S.A., representadas por la Procuradora de los Tribunales doña Matilde Marín Pérez y asistidas por el Abogado don Normando Moreno Santana, contra la Sentencia de la Sección Segunda de la Sala de lo Contencioso-Administrativo del Tribunal Superior de Justicia de Canarias con sede en Las Palmas recaída el 24 de noviembre de 2006 en el recurso contencioso-administrativo núm. 873-2001 y contra el Auto de 9 de julio de 2010 que desestima el incidente de nulidad de actuaciones promovido contra aquélla. Han sido parte la Comunidad Autónoma de Canarias y don Pedro Fernando del Castillo y Bravo de Laguna, representado por el Procurador don Adolfo Morales Hernández-Sanjuán y asistido del Letrado don José Luis Pérez Suarez. Ha intervenido el Ministerio Fiscal.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21 de octubre de 2010, la Procuradora de los Tribunales doña Matilde Marín Pérez, actuando en nombre y representación de la entidades mercantiles Lopesan Touristik, S.A., Maspalomas Resort, S.L., Oasis Beach Maspalomas, S.L., Megahotel Faro, S.L., e Hijos de Francisco López Sánchez, S.A., interpuso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Pleno del Ayuntamiento de San Bartolomé de Tirajana aprobó, mediante acuerdo de 26 de marzo de 1999, promover de oficio varias modificaciones puntuales de su plan general de ordenación urbana, entre ellas la núm. 11, que daba nueva redacción al art. 49.1 del referido plan general de ordenación urbana, sobre cómputo de edificabilidad. En concreto, pasó a establecerse que en las parcelas hoteleras se permitirá un aumento del 20 por 100 de su edificabilidad, siempre y cuando no supere la edificabilidad de 1m2/m2 y sea con destino a dotaciones complementarias del hotel, tales como salas de juego o recreo, bares, restaurantes, salas de baile, cocinas, comedores, vestuarios de personal y otras instalaciones propias del hotel; haciéndose una referencia expresa a las parcelas hoteleras de los planes de Meloneras 2-A, Meloneras 2-B y el Salobre Golf.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remisión del expediente a la Consejería de Política Territorial y Medio Ambiente de la Comunidad de Canarias, se aprobó definitivamente la indicada modificación puntual núm. 11, por orden de 29 de enero de 2001, publicada el 9 de mayo de 2001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citada orden se interpuso recurso contencioso-administrativo por don Pedro Fernando del Castillo y Bravo de Laguna, cuyo conocimiento correspondió a la Sección Segunda de la Sala de lo Contencioso-Administrativo del Tribunal Superior de Justicia de Canarias con sede en Las Palmas, tramitándose con el núm. 873-2001.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curso del procedimiento la Sección dictó providencia el 10 de mayo de 2001 acordando reclamar el expediente administrativo y que se procediera por la Administración a realizar los emplazamientos previstos en el art. 49 de la Ley reguladora de la jurisdicción contencioso-administrativa (LJCA) a cuantos apareciesen en el expediente administrativo como interesados. En cumplimiento del mandato judicial se procedió a emplazar al Ayuntamiento de San Bartolomé de Tirajana y al Cabildo Insular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 de noviembre de 2004 el órgano judicial dictó providencia que, en lo que aquí importa, acordó para mejor proveer y con suspensión del señalamiento para deliberación y fallo, lo siguiente: “Dado que no consta el cumplimiento por parte de la Administración demandada del emplazamiento de los propietarios de las parcelas a las que afecta la Modificación Puntual núm. 11 del Plan General de Ordenación Urbana de San Bartolomé de Tirajana, y, con el fin de evitar cualquier posible nulidad sobrevenida, deberá oficiarse a la Dirección General de Ordenación del Territorio de la Consejería de Medio Ambiente y Política Territorial para que proceda al emplazamiento de los propietarios de las parcelas a las que se refiere la Modificación Puntual del Plan General, para que puedan comparecer en el plazo de nueve días, en cuyo caso, sin retrotraer las actuaciones se les dará traslado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contestación al oficio judicial remitido, el Viceconsejero de Ordenación Territorial, mediante escrito de 18 de enero de 2005, expresaba al órgano judicial que “la Modificación Puntual núm. 11 del PGOU de San Bartolomé de Tirajana consiste en una modificación del art. 49.1 de las Normas Urbanísticas y afectan a todo el ámbito del municipio y no a una urbanización concreta, se regula con carácter general, la superficie edificable por parcela, si bien es verdad que los suelos urbanizables que contaban con ordenación pormenorizada, se les establece la cantidad edificable parcela a parcela y estos son los sectores de Meloneras 2-A y 2-B así como el Salobre Golf. Pero dado que se trata de una disposición de carácter general, en el procedimiento no se notifica personalmente a ningún propietario de forma personal por lo que no aparecen identificadas en el expediente así como sus direcciones, entendiendo consecuentemente que procede el emplazamiento previsto en el art. 49.4 de la Ley 29/1998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ello el órgano judicial dictó providencia el 25 de febrero de 2005 ordenando que continuase el proceso su curso; y el 24 de noviembre de 2006 pronunció Sentencia que, estimando el recurso interpuesto, anuló la orden de 29 de enero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Las entidades demandantes de amparo presentaron un escrito el 20 de noviembre de 2007 ante el órgano judicial promoviendo incidente de nulidad de actuaciones, alegando no haber sido emplazadas en el procedimiento contencioso-administrativo pese a tener la condición de interesadas, produciéndoles indefensión dicha falta de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desestimó el incidente de nulidad de actuaciones por Auto de 9 de julio de 2010, al apreciar que el objeto del proceso era “la impugnación de una Modificación Puntual, esto es, de un acto que, conforme a reiterada jurisprudencia, participa y es asimilable a una disposición general, esto es, a una norma abstracta en la que la pluralidad de destinatarios son, en general, todos los propietarios de parcelas del término municipal a los que afecten las determinaciones urbanísticas objeto de modificación”. En atención a ello la Sala consideró que no hubo vulneración del derecho de defensa, como manifestación del derecho más general de tutela judicial, en cuanto que “como ocurre con las disposiciones de carácter general es la publicación de la norma, en este caso del acuerdo aprobatorio de la Modificación Puntual, y, en su caso, la publicación de la normativa urbanística conforme a las reglas que regulan la publicación de los planes de urbanismo lo que determina y abre el plazo para recurrir en sede judicial a la pluralidad de interesados-afectados por la nueva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entidades demandantes de amparo aducen como único motivo de amparo la vulneración del derecho de tutela judicial efectiva sin indefensión (art. 24.1 CE), como consecuencia de que nunca fueron emplazadas, por culpa exclusivamente imputable a la Administración —por no realizar los emplazamientos debidos aunque fuera mediante edictos— y al órgano judicial, al no haber mostrado la diligencia debida en su obligación de control sobre la regularidad de los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especial trascendencia constitucional del recurso se halla en que el órgano judicial ha incumplido reiteradamente la doctrina de este Tribunal Constitucional sobre el derecho fundamental a la tutela judicial efectiva en relación a la falta de emplazamiento de las partes con interés legítimo, especialmente en asuntos relacionados con impugnaciones de instrumentos de ordenación urbanística; y, además, concurre una negativa al deber de acatamiento de la doctrina del Tribunal sobre esta materia [art. 5 de la Ley Orgánica del Poder Judicial (LOPJ) en relación con la STC 155/2009, de 25 de junio, FJ 2 f)]. Añade que el pronunciamiento de este Tribunal Constitucional es más necesario si cabe cuando la parte no posee cauce ante los Tribunales ordinarios para denunciar la vulneración del derecho fundamental, precisamente porque no se le permitió ser parte en el procedimiento, deviniendo firme la Sentencia dictada sin que fuera posible recabar la protección de órganos jurisdiccionales superiores, como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exponen que no sólo la Administración omitió notificar personalmente a las entidades demandantes la existencia de un proceso contencioso-administrativo que afectaba a sus derechos e intereses legítimos, sino que, además, el órgano judicial lo obvió y dio por válido que no se realizara ningún emplazamiento —ni tan siquiera mediante edictos— a pesar de estar identificados parte de los afectados. Continúan señalando que las demandantes eran identificables, pues habían intervenido en el trámite de información pública de la modificación puntual; y, aunque así no hubiera sido, la Sala debió garantizar el derecho de defensa ordenando la publicación del emplazamiento con carácter general para todos aquellos que pudieran verse afectados, tal y como se hace normalmente cuando se impugnan instrumentos de ordenación de ámbito territorial extenso.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consideran que no puede exigirse a quien no ha sido debidamente emplazado que consigne a ciegas argumentos sobre el fondo del asunto, porque dicho requisito no está indicado por la doctrina del Tribunal Constitucional para considerar vulnerado el derecho de defensa cuando se han obviado los obligados emplazamientos y, además, le era imposible a la parte que no había podido acceder a los autos —al no estar personada— analizar los motivos de impugnación aducidos por quien presentó el recurso contencioso-administrativo. En todo caso, añaden, la personación hubiera tenido influencia en el pleito, al menos desde la vertiente de garantizar el principio de contradicción, puesto que los argumentos que finalmente conllevaron la anulación de la modificación puntual núm. 11 revisten, todos ellos, carácter formal, y podrían haber sido contradichos con argumentos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que se otorgue el amparo, se reconozca que se ha vulnerado el derecho a la tutela judicial efectiva, en su vertiente de derecho a la defensa, se declare la nulidad las resoluciones judiciales impugnadas, así de como todas las actuaciones procesales hasta el momento anterior al trámite de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noviembre de 2011 la Sala Segunda de este Tribunal acordó admitir a trámite la demanda de amparo, así como, a tenor de lo establecido en el art. 51 LOTC, requerir a la Sección Segunda de la Sala de lo Contencioso-Administrativo de Las Palmas para que remitiera testimonio del recurso contencioso-administrativo núm. 873-2001, con emplazamiento de quienes fueron parte en el proceso judicial, excepto las sociedades recurrentes, para que pudieran comparecer en el proceso de amparo. Igualmente se acordó dirigir comunicación al Ayuntamiento de San Bartolomé de Tirajana para que, en plazo que no excediera de diez días, remitiese certificación o fotocopia adverada del expediente administrativo núm. 7-1999.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 de enero de 2012 solicitó su personación don Pedro Fernando del Castillo y Bravo de Laguna, designando como Procurador a don Adolfo Morales Hernández-Sanjuan y como Letrado a don José Luis Pérez Suárez.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Directora General del servicio jurídico del Gobierno de Canarias, en nombre y representación de la Comunidad Autónoma de Canarias, solicitó, por medio de escrito presentado el 12 de enero de 2012, que se le tuviera por personada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 de febrero de 2012 se les tuvo por personados y parte a los peticionarios, acordándose, a tenor de lo establecido en el art. 52.1 LOTC, dar vista de todas las actuaciones del presente recurso de amparo por un plazo común de veinte días al Ministerio Fiscal y a las partes personadas, para que dentro del mismo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las demandantes de amparo presentó sus alegaciones el 28 de febrero de 2012, mediante escrito en el que se remite a los razonamientos consignados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Pedro Fernando del Castillo y Bravo de Laguna presentó su escrito de alegaciones el 5 de marzo de 2012. Comienza sosteniendo la inadmisibilidad del recurso de amparo, por haberse producido un defectuoso agotamiento de la vía judicial, en la medida en que el incidente de nulidad de actuaciones presentado por las recurrentes fue extemporáneo, ya que habiéndose producido la publicación del anuncio sobre la ejecución de la Sentencia en el “Boletín Oficial de Canarias” del 22 de junio de 2007, el plazo de veinte días para pedir su nulidad ha de contarse “desde la notificación de la resolución o, en todo caso, desde que se tuvo conocimiento del defecto causante de indefensión” conforme al art. 241.1 LOPJ. En el presente caso, añade, la publicación del referido anuncio en el “Boletín Oficial de Canarias” equivale a la notificación de la misma, conforme al art. 59.6 de la Ley 30/1992, de 26 de noviembre, lo que abrió el plazo de veinte días para pedir su nulidad, de forma que cuando el 20 de noviembre de 2007 se presentó el escrito promoviendo el incidente, aquél ya se había sobrepasado. Añade que frente a ello no cabe esgrimir que el incidente de nulidad de actuaciones no fue inadmitido por extemporáneo por el órgano judicial, pues aunque es cierto que el Auto de 9 de julio de 2010 no contiene tal declaración de extemporaneidad, no lo es menos que dicha cuestión no se había planteado y que, además, en las actuaciones no constaba la publicación del acuerdo sobre la ejecución de la Sentencia en el “Boletín Oficial de Canarias”, circunstancias ambas que impidieron al órgano judicial apreciar la extemporaneidad del incidente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la pretensión de amparo señala que, incluso admitiendo que las demandantes no fueron emplazadas personalmente para que se personaran en el recurso contencioso-administrativo y que dicho emplazamiento tampoco se produjo con carácter universal mediante la publicación del correspondiente edicto, no cabe apreciar la vulneración del derecho fundamental que se denuncia, pues lo que establece el art. 47.1 LJCA es que la Sala, si lo solicita el recurrente, acuerde que se anuncie la interposición del recurso y remita el oficio para su publicación por el órgano competente, pudiendo también acordar de oficio la publicación, si lo estimaba conveniente, pero sin que, fuera de dichos casos, hubiera deber legal alguno de hacerlo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exponiendo que, del mismo modo que la inexistencia de un deber legal de hacer pública la interposición del recurso contencioso-administrativo impide apreciar la vulneración del derecho fundamental invocado, la inexistencia de un deber de emplazamiento personal de las demandantes de amparo se desprende de la propia jurisprudencia constitucional. Con cita del ATC 875/1987, de 8 de julio, señala que la norma de planeamiento urbanístico tiene, por su propia naturaleza, una vocación de aplicación general dentro de su ámbito territorial restringido al municipio y que de la misma no nacen, de modo inmediato, derechos subjetivos en favor de personas determinadas, ni tampoco en favor de las recurrentes en amparo, por lo que no pueden éstas invocar un derecho a haber sido emplazadas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 invocación de la STC 133/1986, de 29 de octubre, señala que en el presente caso el procedimiento judicial al que las recurrentes no fueron emplazadas no tuvo por objeto el examen de la validez jurídica de un acuerdo que afectase a sus derechos subjetivos, pues lo que se suscitó en el recurso contencioso-administrativo fue si la modificación de las normas urbanísticas de un instrumento de planeamiento de aplicación general en el municipio resultaba, o no, conforme a Derecho. Pero, incluso en la hipótesis de que se hubiese producido una vulneración de las normas formales, es preciso recordar que, conforme a la doctrina constitucional, una deficiencia procesal por sí sola no puede implicar vulneración del art. 24.1 CE, pues la indefensión ha de ser material, esto es, real, efectiva y actual, nunca potencial o abstracta, colocando a su víctima en una situación concreta que le produzca un perjuicio, sin que le sea equiparable cualquier expectativa de un peligro o riesgo. En tal sentido, la anulación del proceso y la retroacción de actuaciones carecería de efecto práctico alguno por el hecho de que intervengan o participen las demandantes de amparo, visto que con total certeza se reproduciría el mismo pronunciamiento, dadas las razones que tuvo en cuenta el órgano judicial para resolver como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Letrada del Servicio Jurídico del Gobierno de Canarias presentó sus alegaciones en escrito registrado el 9 de marzo de 2012, expresando que procede la desestimación del amparo solicitado, al no concurrir dos de los tres requisitos exigidos por este Tribunal Constitucional para poder entender vulnerado el derecho a la tutela judicial efectiva sin indefensión por falta de emplazamiento en un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señala, el objeto del proceso en el que las recurrentes no fueron emplazadas es un plan general de ordenación urbana, que, como tal, se configura como un instrumento de ordenación urbanística en el que la iniciativa para su aprobación o modificación es pública. Tratándose de un plan general de ordenación urbana, las recurrentes no pueden afirmar que ostenten la condición de promotores de urbanizaciones, ni de las modificaciones de dichos instrumentos, ni que hayan invertido importantes sumas económicas en la tramitación o aprobación del acto anulado, por lo que no puede estimarse que sean titulares de un derecho o interés legítimo. Es por ello que la doctrina jurisprudencial considera que ha de diferenciarse el supuesto de impugnación de un plan general de ordenación urbana con el del planeamiento de desarrollo de dicho plan promovido por particulares, en cuyo caso éstos sí que deben ser emplazados en su condición de promotores.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continúa, las recurrentes no razonan qué indefensión material se les ha causado por la falta de emplazamiento, es decir, las razones por las que su presencia en el proceso hubiera permitido introducir en el debate hechos, cuestiones o excepciones distintos a los analizados, o bien practicar pruebas que hubiesen demostrado la inexistencia o inexactitud de los alegados por las partes litigantes. Por ello, exigiendo este Tribunal que la indefensión causada por la falta de emplazamiento sea no sólo formal sino también material, la indefensión alegada sería, en su caso, puramente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Fiscalía ante este Tribunal Constitucional presentó sus alegaciones mediante escrito registrado el 12 de marzo de 2012, en el que solicita que se otorgue el amparo solicitado por las recurrentes y se declare que se ha producido la vulneración del derecho a la tutela judicial efectiva (art. 24.1 CE), acordándose la nulidad de las resoluciones judiciales, con retroacción de las actuaciones para posibilitar el emplazamiento de las demandantes en 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ha insistido en numerosas resoluciones en la necesidad del emplazamiento personal de quienes están legitimados para comparecer como demandados o coadyuvantes en procesos que incidan directamente en sus derechos e intereses, cuando fueran conocidos e identificables a partir de los datos que figuren en el escrito de interposición del recurso contencioso-administrativo, en el expediente administrativo o en la demanda, suponiendo la falta de dicho emplazamiento en estos casos una vulneración del derecho a la tutela judicial efectiva. Tras ello, examina las concretas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las sociedades mercantiles demandantes de amparo tenían un interés legítimo, dado que eran propietarias de parcelas hoteleras de las urbanizaciones a las que afectaba la modificación puntual núm. 11 del plan general de ordenación urbana de San Bartolomé de Tirajana, que incidía en la concreta edificabilidad asignada a tales parcelas, al permitir un incremento del 20 por 100 de la misma, siendo esta modificación el objeto del recurso contencioso-administrativo. Además, de los documentos del expediente administrativo se desprende que dicha modificación puntual se acuerda para dar cumplimento a las modificaciones ordenancistas recogidas en el convenio urbanístico suscrito el 24 de marzo de 2009 con la entidad demandante “Hijos de Francisco López Sánchez,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concurrencia de interés legítimo, sigue el Fiscal, la propia Sala de lo Contencioso-Administrativo fue consciente de que los propietarios de las parcelas a las que la modificación puntual asignaba mayor edificabilidad tenían un interés legítimo en el recurso, como se desprende del oficio remitido a la Administración ordenando la remisión del expediente administrativo y que se procediese a practicar los emplazamientos previstos en el art. 49 LJCA. La propia Sala, mediante providencia de 3 de noviembre de 2004, con suspensión del trámite para deliberación, votación y fallo, acordó que “dado que no constaba el cumplimiento por la Administración demandada del emplazamiento de los propietarios de las parcelas a las que afecta la Modificación Puntual nº 11 del PGOU de San Bartolomé de Tirajana y para evitar cualquier posible nulidad sobrevenida, se oficiase a la Dirección General de Ordenación del Territorio de la Consejería de Medio Ambiente y Política Territorial para que proceda al emplazamiento de los propietarios de las parcelas a las que se refiere la Modificación Puntual del Plan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tras la comunicación del Viceconsejero de Ordenación Territorial de 18 de enero de 2005 (en la que se indicaba que la modificación puntual núm. 11 afectaba al art. 49.1 de las normas urbanísticas y, dado que tenía el carácter de una disposición de carácter general, la misma no se notifica ni constan en el expediente las direcciones de los propietarios de las parcelas, siendo procedente la notificación prevista en el art. 49.4 LJCA) cuando el órgano judicial se apartó del criterio que venía manteniendo y dictó sentencia sin emplazar a los interesados personalmente, ni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continua el Fiscal, de la documentación aportada con la demanda de amparo y del expediente administrativo se desprende que las entidades demandantes podían ser identificadas sin necesidad de realizar extraordinarias investigaciones, no sólo porque en el expediente tramitado por el Ayuntamiento constan relacionadas las parcelas hoteleras de las urbanizaciones a las que afectaba la concreta atribución de la mayor edificabilidad, sino porque, además, las sociedades Maspalomas Resort, S.L.; Oasis Beach Maspalomas, S.L.; Megahotel Faro, S.L.; Lopesan Touristik, S.A.; e Hijos de Francisco López Sánchez, S.A., habían intervenido en el trámite de información pública de las modificaciones puntuales 10 a 17 presentando diferentes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no hay ningún dato objetivo o prueba que permita deducir que las demandantes tuvieron conocimiento extraprocesal del recurso contencioso-administrativo y que no se personaron por falta de diligencia a ellas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razonamiento que se recoge en el fundamento jurídico 4 del Auto de 9 de julio de 2010, que desestima el incidente de nulidad de actuaciones, acerca de que el recurso contencioso-administrativo tenía como objeto la impugnación de un acto asimilable a una disposición de carácter general que afecta a todos los propietarios de parcelas del término municipal a los que atañen las determinaciones urbanísticas objeto de modificación, señala el Ministerio Fiscal que frente a esta argumentación hay que oponer, en primer lugar, que se confunde la posibilidad de impugnar, todos los afectados, la modificación de una norma urbanística a partir de su publicación, con la posibilidad de tener conocimiento de que se ha producido una impugnación judicial de la modificación puntual aprobada. En este último caso, la comunicación y conocimiento de la impugnación se ha de producir a través del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objeto del recurso contencioso-administrativo estaba delimitado al incremento de edificabilidad atribuido a ciertas parcelas, por lo que los interesados en el recurso no eran todos los propietarios del municipio, ni los titulares de todas las parcelas, sino sólo los dueños de las parcelas hoteleras ubicadas en los suelos a los que se asignaba el incremento de edificabilidad. En consecuencia, el objeto del recurso contencioso-administrativo no era una norma urbanística de carácter general sino un aspecto concreto de la modificación puntual núm. 11 que incluía en el art. 49.1 del plan general de ordenación urbana un incremento de edificabilidad para determinadas parcelas hoteleras.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diciembre de 2012 se señaló para deliberación y fallo de la presente Sentencia el día 17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Sala de lo Contencioso-Administrativo del Tribunal Superior de Justicia de Canarias con sede en Las Palmas recaída el 24 de noviembre de 2006 en el recurso contencioso-administrativo núm. 873-2001 y contra el Auto de 9 de julio de 2010 que desestima el incidente de nulidad de actuaciones promovido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somete al juicio de este Tribunal consiste en dilucidar si se ha vulnerado el derecho a la tutela judicial efectiva (art. 24.1 CE) de las entidades mercantiles demandantes de amparo, al haberse resuelto un recurso contencioso-administrativo interpuesto por un tercero contra la orden de 29 de enero de 2001 de la Consejería de Política Territorial y Medio Ambiente de la Comunidad de Canarias (de aprobación de la modificación puntual núm. 11 del plan general de ordenación urbana del Ayuntamiento de San Bartolomé de Tirajana) sin que las sociedades demandantes hubieran sido emplazadas en el mismo, pese a ostentar interés legítimo en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estiman las demandantes de amparo y el Ministerio Fiscal. Por el contrario, la representación procesal de don Pedro Fernando del Castillo y Bravo de Laguna —quien obtuvo la estimación del recurso contencioso-administrativo y ha comparecido en este proceso constitucional— alega la inadmisibilidad del recurso de amparo por haberse producido un defectuoso agotamiento de la vía judicial; y, subsidiariamente, solicita la desestimación de la demanda. También ha solicitado la denegación del amparo, por no compartir que se haya producido la lesión constitucional denunciada, la Comunidad Autónoma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delimitado el objeto de nuestro enjuiciamiento, debemos abordar con carácter previo el óbice aducido por la representación procesal de don Pedro Fernando del Castillo y Bravo de Laguna, examinando si, como considera, la demanda de amparo se halla incursa en la causa de inadmisión derivada de un defectuoso agotamiento de la vía judicial, en la medida en que el incidente de nulidad de actuaciones formulado por las sociedades mercantiles demandantes fue, a su juicio, extemporáneo, ya que el plazo de veinte días fijado en el art. 241 de la Ley Orgánica del Poder Judicial para pedir la nulidad de actuaciones había de contarse “desde que se tuvo conocimiento del defecto causante de indefensión”, lo que en este caso se produjo, según entiende, con la publicación en el “Boletín Oficial de Canarias”, el 22 de junio de 2007, del anuncio sobre la ejecución de la Sentencia impugnada; a pesar de lo cual el órgano judicial, indebidamente, no rechazó de plano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es objeto de este proceso de amparo enjuiciar la decisión del órgano judicial de admitir a trámite el referido incidente de nulidad de actuaciones. En este sentido hemos tenido ocasión de afirmar en ocasiones precedentes que cuando un incidente de nulidad de actuaciones, pese a ser interpuesto de modo que pudiera resultar dudoso con su regulación legal, es admitido a trámite, analizado y resuelto por el órgano judicial, debe considerarse que la demanda de amparo no es extemporánea si ha sido presentada dentro del plazo fijado en el art. 44.2 de la Ley Orgánica del Tribunal Constitucional (LOTC) contado a partir de la fecha en la que los órganos judiciales dieron por agotada la vía judicial al desestimar el incidente de nulidad de actuaciones (SSTC 20/2004, de 23 de febrero, FJ 3; 66/2011, de 16 de mayo, FJ 2,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criterio ha de seguirse en el presente caso, en el que el propio órgano judicial ante el que se promovió el incidente no lo consideró extemporáneo sino que lo admitió a trámite, dando traslado de la pretensión anulatoria a las partes personadas en el procedimiento, para finalmente entrar a conocer sobre el fondo de la queja aducida por las ahora demandantes de amparo, por lo que, aplicando la doctrina antes indicada, no cabe acoger la objeción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pretensión de amparo, debemos recordar que con motivo de las numerosas ocasiones en las que este Tribunal ha efectuado su control de constitucionalidad sobre el cumplimiento del deber de emplazamiento en los procesos contencioso-administrativos, hemos afirmado, desde la inicial STC 9/1981, de 31 de marzo, que la efectividad de la comunicación de los actos procesales a quienes ostenten algún derecho o interés en la existencia misma del proceso resulta trascendental en orden a la debida garantía del derecho reconocido en el art. 24.1 CE, pesando sobre los órganos judiciales la responsabilidad de velar por la correcta constitución de la relación jurídico-procesal. En particular, hemos reiterado que para que la falta de emplazamiento tenga relevancia constitucional, y pueda dar lugar al otorgamiento del amparo, es necesaria la concurrencia de tres requisitos, cuya exigibilidad ha sido admitida por el Tribunal Europeo de Derechos Humanos (SSTEDH caso Cañete de Goñi c. España, de 15 octubre 2002; caso Agapito Maestre Sánchez c. España, de 4 mayo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preciso que el demandante de amparo fuera titular de un derecho o de un interés legítimo y propio, susceptible de afección en el proceso contencioso-administrativo en cuestión, lo que determina su condición material de demandado o coadyuvante en aquel proceso. Tal situación de interés legítimo resulta identificable con cualquier ventaja o utilidad jurídica derivada de la reparación pretendida; y, en todo caso, la titularidad del derecho o interés legítimo debe darse al tiempo de la iniciación del proceso contencioso-administrativo (SSTC 65/1994, de 28 de febrero, FJ 3; y 122/1998, de 15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necesario que el demandante de amparo fuese identificable por el órgano jurisdiccional; lo que dependerá esencialmente de la información contenida en el escrito de interposición del recurso, en el expediente administrativo o en la demanda (SSTC 325/1993, de 8 de noviembre, FJ 3; 229/1997, de 16 de diciembre, FJ 2; y 300/2000,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por último, debe haberse causado al recurrente una situación de indefensión material, sin que pueda apreciarse la misma cuando el interesado tenía conocimiento extraprocesal del asunto y, por su propia pasividad o falta de diligencia, no se personó en el proceso pudiendo hacerlo (SSTC 152/1999, de 14 de septiembre, FJ 4; 62/2000, de 13 de marzo, FJ 3; 125/2000, de 16 de mayo, FJ 3; y 44/2003,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Trasladando la anterior doctrina al presente caso, el examen de las actuaciones revela, en primer término, que la Sentencia impugnada afecta a derechos e intereses legítimos de las entidades mercantiles demandantes, puesto que el acuerdo de 26 de marzo de 1999 del Pleno del Ayuntamiento de San Bartolomé de Tirajana consistió en la aprobación de varias modificaciones puntuales de su plan general de ordenación urbana, entre ellas la núm. 11, que atañía al art. 49.1 del referido plan general de ordenación urbana, incrementando un 20 por 100 la edificabilidad de determinadas parcelas hoteleras, entre las cuales se hallaban comprendidas algunas de las que eran titulares las sociedades mercantiles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el requisito de que las recurrentes estuvieran identificadas o fuesen identificables como afectadas a partir de los datos obrantes en el expediente administrativo o en las actuaciones judiciales, también debe entenderse cumplido. En efecto, su examen permite constatar que las entidades mercantiles Maspalomas Resort, S.L., Oasis Beach Maspalomas, S.L., Megahotel Faro, S.L., Lopesan Touristik, S.A., e Hijos de Francisco López Sánchez, S.A., presentaron otros tantos escritos, registrados respectivamente con los números 12.988, 12.989, 12.990, 12.991 y 13.154, en los que formularon alegaciones durante el trámite de información pública abierto por el Ayuntamiento de San Bartolomé de Tirajana en el expediente administrativo núm. 7-1999, sobre modificaciones puntuales 10 a 17 del plan general de ordenación urbana. En tales escritos se consignaba, además, el domicilio de las sociedades mercantiles alegantes.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de los requisitos antes mencionados también concurre, pues ningún dato resulta de las actuaciones que permita afirmar que las sociedades demandantes tuvieran conocimiento extraprocesal de la existencia del proceso contencioso-administrativo antes de que hubiera concluido, ni cabe apreciar en las mismas una falta de diligencia determinante de la eventual situación de indefensión padecida.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constatación que acabamos de efectuar resulta insuficiente por sí sola para acceder al otorgamiento del amparo, por cuanto el órgano judicial sustenta su decisión en un preciso motivo —la ausencia del deber de emplazar a las sociedades demandantes como consecuencia del carácter normativo del instrumento urbanístico impugnado— cuyo examen debemos afrontar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ha quedado expuesto, el órgano judicial sostiene que no era procedente emplazar personalmente a las sociedades mercantiles antes mencionadas, pues al ser la modificación puntual núm. 11 del plan general de ordenación urbana un acto asimilable a una disposición general, esto es, una norma abstracta en la que la pluralidad de destinatarios son, en general, todos los propietarios de parcelas del término municipal a los que afecten las determinaciones urbanísticas objeto de modificación, “es la publicación de la norma, en este caso del acuerdo aprobatorio de la Modificación Puntual, y, en su caso, la publicación de la normativa urbanística conforme a las reglas que regulan la publicación de los planes de urbanismo, lo que determina y abre el plazo para recurrir en sede judicial a la pluralidad de interesados-afectados por la nueva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anterior razonamiento de la Sala de lo Contencioso-Administrativo de Las Palmas incurre en una confusión entre la posibilidad de impugnar la modificación de una norma urbanística a partir de su publicación y, de otra parte, el derecho de los afectados por esa modificación a tener conocimiento de que se ha producido su impugnación judicial por un tercero, no obstante sigue siendo preciso examinar, desde la segunda perspectiva, si la naturaleza normativa de la modificación del plan general de ordenación urbana a que se contrae este proceso de amparo exoneraba a la Administración y al órgano judicial de la obligación de poner en conocimiento de las demandantes —mediante el oportuno emplazamiento— la existencia del recurso contencioso-administrativo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Indudablemente, la interposición de un recurso contencioso-administrativo obliga a dar a conocer su existencia a quienes pudieran resultar afectados en sus derechos o intereses legítimos por el resultado del proceso —a fin de que puedan comparecer en el mismo para sostener la legalidad de la actuación administrativa impugnada— ya sea por medio de su emplazamiento personal [art. 49.1 de la Ley reguladora de la jurisdicción contencioso-administrativa (LJCA)] o, subsidiariamente, a través del emplazamiento edictal (art. 49.4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deber de emplazamiento personal puede quedar excluido cuando el recurso contencioso-administrativo se dirija contra una disposición de carácter general (STC 61/1985, de 8 de mayo, FJ 3) o contra “un acto general no normativo” o “un acto dirigido a una pluralidad indeterminada de sujetos” (STC 82/1985, de 5 de julio, FJ 3) si esa misma indeterminación de los posibles afectados impide su emplazamiento personal (en el mismo sentido, STC 133/1986, de 29 de octubre, FJ 4; y ATC 875/1987, de 8 de julio, FJ único). Pero de existir interesados identificados o susceptibles de serlo, que tengan un singular posición con el objeto del proceso, lo procedente será, obviamente, el emplazamiento personal de los mismos, para permitir su personación a fin de sostener la conformidad a Derecho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enjuiciado ya hemos constatado que las sociedades demandantes ostentaban la condición de interesadas y estaban identificadas en el expediente administrativo, teniendo una singular posición en relación con el objeto de la norma urbanística impugnada. En efecto, el objeto del recurso contencioso-administrativo fue el incremento de edificabilidad en un 20 por 100 atribuido a las parcelas hoteleras de los suelos correspondientes a los planes de Meloneras 2-A, 2-B y el Salobre Golf, por lo que los interesados en el éxito o fracaso del recurso no eran todos los propietarios de suelo en el municipio, sino sólo los de las parcelas hoteleras ubicadas en esos suelos a los que se asignaba el incremento de edificabilidad. En este sentido, es necesario resaltar que la propia Sala de lo Contencioso-Administrativo, al acordar en providencia de 10 de mayo de 2001 la reclamación del expediente administrativo y la práctica de los emplazamientos, puso de manifiesto a la Administración que ese era el preciso contenido del proceso. Más aún, el 3 de noviembre de 2004 el órgano judicial dictó providencia en la que tras señalar que “dado que no consta el cumplimiento por parte de la Administración demandada del emplazamiento de los propietarios de las parcelas a las que afecta la Modificación Puntual núm. 11 del Plan General de Ordenación Urbana de San Bartolomé de Tirajana, y, con el fin de evitar cualquier posible nulidad sobrevenida”, se acordó oficiar a la Administración para que procediera al emplazamiento de los propietarios de las indicadas parcelas.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Sorprendentemente, el órgano judicial consintió que la Administración no llevara a debido efecto lo que a la misma se le había ordenado, tras contestar el Viceconsejero de Ordenación Territorial —en los términos que se detallan en los antecedentes de esta Sentencia— que no procedía el emplazamiento personal sino el edictal previsto en el art. 49.4 LJCA. Ante lo cual, el órgano judicial no sólo desistió de su inicial determinación sino que también se abstuvo de ordenar el emplazamiento edictal sugerido por la Administración, procediendo a dictar Sentencia sin más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así la similitud del presente recurso de amparo con el resuelto en la STC 125/2000, de 16 de mayo, en la que se enjuició igualmente la ausencia de todo emplazamiento, personal o edictal, en un proceso contencioso-administrativo derivado de la impugnación de una modificación de un plan general de ordenación urbana estando vigente la Ley reguladora de la jurisdicción contencioso-administrativa de 1956. Afirmamos entonces la necesidad de emplazar a los interesados personalmente si estaban identificados o eran identificables, y reviste especial trascendencia constitucional [art. 50.1 b) LOTC], a juicio de este Tribunal, reiterar esa consideración bajo la vigencia de la actual Ley Jurisdiccional de 13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concluirse, pues, que la ausencia de emplazamiento personal de las sociedades demandantes de amparo supuso la infracción de su derecho a la tutela judicial efectiva (art. 24.1 CE) originada tanto por la Administración, al no haber llevado a cabo los emplazamientos debidos (art. 49.1 LJCA), como por el órgano judicial (art. 49.2 LJCA), ya que los defectos cometidos por la Administración al emplazar a los interesados en el proceso contencioso-administrativo son imputables al Tribunal que no advierte o no corrige tales anomalías (SSTC 105/1995, de 3 de julio, FJ 3; y 197/1997, de 24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únicamente por determinar, con arreglo a lo dispuesto en el art. 55.1 LOTC, que el alcance del amparo otorgado por la vulneración apreciada del derecho a la tutela judicial efectiva (art. 24.1 CE) consistirá en el reconocimiento a las entidades demandantes del derecho fundamental indicado, anulando la Sentencia y el Auto impugnados; debiendo retrotraerse las actuaciones al momento inmediatamente anterior al trámite de contestación de la demanda, y no al de la omisión de los emplazamientos por la Administración, ya que en ese caso se causarían perjuicios adicionales a los ya sufridos, todo ello sin prejuzgar la corrección de la pretensión de fondo planteada en el recurso contencioso-administrativo, pues compete al órgano judicial resolver sobre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las entidades mercantiles Lopesan Touristik, S.A., Maspalomas Resort, S.L., Oasis Beach Maspalomas, S.L., Megahotel Faro, S.L., e Hijos de Francisco López Sánchez,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la Sección Segunda de la Sala de lo Contencioso-Administrativo del Tribunal Superior de Justicia de Canarias con sede en Las Palmas recaída el 24 de noviembre de 2006 en el recurso contencioso-administrativo núm. 873-2001 y el Auto de 9 de julio de 2010 que desestimó el incidente de nulidad de actuaciones promovido contra aquélla, retrotrayendo las actuaciones hasta el momento inmediatamente anterior al trámite de contestación de la demanda.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