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26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octubre de 2003 el Abogado de la Generalitat de Cataluña, en la representación que legalmente ostenta, promueve conflicto positivo de competencia contra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 la Generalitat de Cataluña basa su impugnación en los siguientes criterios: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señalando que la normativa legal habilitante del Real Decreto 942/2003 objeto de este conflicto son, de un lado, el art. 54.5 de la Ley Orgánica 10/2002, de 23 de diciembre, de calidad de la educación, que prevé que “las Administraciones educativas organizarán pruebas, de acuerdo con las condiciones básicas que el Gobierno establezca, para obtener los títulos de Formación Profesional”, y, de otro, el art. 8 de la Ley Orgánica 5/2002, de 19 de junio, de las cualificaciones y de la formación profesional, cuyo apartado segundo establece que “la evaluación y la acreditación de las competencias profesionales adquiridas a través de la experiencia laboral o de vías no formales de formación, tendrá como referente el Catálogo Nacional de Cualificaciones Profesionales y se desarrollará siguiendo en todo caso criterios que garanticen la fiabilidad, objetividad y rigor técnico de la evaluación” y cuyo apartado tercero dispone que “el reconocimiento de las competencias profesionales así evaluadas, cuando no completen las cualificaciones recogidas en algún título de formación profesional o certificado de profesionalidad, se realizará a través de una acreditación parcial acumulable con la finalidad, en su caso, de completar la formación conducente a la obtención del correspondiente título o certificado”.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acto seguido anticipa el motivo de la impugnación, diciendo que pese a que el enunciado del Real Decreto 942/2003 “se refiera a las ‘condiciones básicas’ que deben reunir las pruebas, el contenido de la misma no se ha ceñido a establecer dichas condiciones sino que ha venido a fijar un régimen completo y acabado del sistema de pruebas con el resultado de que, entre lo dispuesto por el reglamento estatal y el acto administrativo autonómico que realice las oportunas convocatorias de las pruebas, ya no resulta necesaria, ni cabe, normativa alguna autonómica que venga a desarrollar y concretar las detalladas previsiones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siguientes alegaciones se destinan a fundamentar el motivo que justifica el planteamiento del conflicto. En ellas se parte de encuadrar la disputa en la materia de educación, lo que conlleva que el marco competencial relevante venga determinado por el art. 149.1.30 CE y el art. 15 del Estatuto de Autonomía de Cataluña (EAC).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la demanda de conflicto rechaza que la norma discutida pueda sostenerse en el art. 149.1.1 CE, pues el derecho a la obtención de un título de formación profesional en condiciones especiales es un derecho de configuración legal y no un derecho constitucional. Añade que, según el propio Tribunal (STC 188/2001, FJ 6), la competencia genérica ha de ceder ante la más específica y “la mayor especificidad del art. 149.1.30 CE se deriva de que mientras que la regla 1 del art. 149.1 CE se proyecta de modo genérico sobre todos los derechos fundamentales, el art. 149.1.30 CE, lo hace, de modo específico, sobre el derecho a la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para fundar la inaplicabilidad al caso del art. 149.1.1 CE, recuerda la doctrina constitucional (con cita literal de la STC 188/2001, de 20 de septiembre, FJ 12) sobre la delimitación positiva y negativa del significado de la cláusula “condiciones básicas” ex art. 149.1.1 CE, concluyendo que tal título competencial no permite al Estado el diseño completo y acabado del régimen jurídico de un derecho sino la regulación de las posiciones jurídicas fundamentales en orden la igualdad básica en su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otro lado, el Abogado de la Generalitat de Cataluña entiende que, de acuerdo al art. 149.1.30 CE, el Gobierno del Estado podía establecer las condiciones básicas que debe reunir las pruebas a las que se refiere el Real Decreto 942/2003, pero que los aspectos procedimentales de esas pruebas quedan más allá de lo que es básico, aludiendo en su apoyo a la STC 188/2001, de 20 de septiembre, FJ 11, que dice que “la regulación de todos estos aspectos no constituyen normas básicas para el desarrollo del art. 27 CE, sino normas reguladoras del procedimiento de gestión de las ayudas que se inscribe en el ámbito de la competencia de la Generalitat en materia de enseñanza”.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desmesurada extensión de lo básico en que incurre la norma impugnada no puede justificarse porque las pruebas se orienten a la obtención de los títulos de formación profesional, pues esos títulos son los mismos que se pueden lograr siguiendo la formación profesional reglada, para cuya determinación el Estado dicta las condiciones mínimas de obligado cumplimiento que son completadas por la normativa de cada Comunidad Autónoma. Y tampoco puede apoyarse en la relación de dichos títulos de formación profesional con el acceso al trabajo, puesto que las pruebas que regula el Real Decreto 942/2003 van dirigidas a los adultos que a través de su experiencia laboral han conseguido la necesaria capacidad y competencia, lo que supone que quienes participan en ellas ya están en el mundo del trabajo y no que mediante ellas se va a acceder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 acuerdo con lo expuesto, el Abogado de la Generalitat entiende que el Gobierno se ha excedido de su competencia para dictar normativa básica en los arts. 2, en su inciso final; 4; 5.2, 7.2, 3 y 4; 9.2 y 3; así como en las disposiciones finales primera y segunda, todos ellos del Real Decreto 942/2003, por el que se determinan las condiciones básicas que deben reunir las pruebas para la obtención de los títulos de técnico y técnico superior de formación profesional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la impugnación del art. 2 se refiere a que se impone a las Administraciones educativas que las pruebas se celebren en “centros públicos autorizados para impartir estas enseñanzas”, previsión que, según el recurrente, no responde a ninguna finalidad que justifique una regulación y ejecución idénticas en cualquier parte del territorio, de modo que ha de ser la Administración educativa catalana quien ha de poder decidir libremente el lugar que considere más adecuado atendiendo a sus circunstancias concretas.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trámite de matrícula se impugna que el art. 4 disponga que “deberá formalizarse en los centros docentes públicos” (art. 4.1), así como que “podrá realizarse por módulos profesionales o por ciclo formativo completo” (art. 4.2) y que no se admiten ciertas duplicidades de matrícula (“durante un mismo curso académico un alumno no podrá estar matriculado en las enseñanzas conducentes a un título y, simultáneamente, en las pruebas que se regulan en esta norma si éstas tienen por objeto la obtención del mismo título. Asimismo, durante un mismo curso académico un alumno no podrá matricularse para estas pruebas del mismo ciclo formativo en dos centros diferentes”, art. 4.3), alegando que son aspectos que, lejos de afectar al igual disfrute del derecho a la educación, dependen de criterios de organización de las pruebas y de asignación de los recursos disponibles. El conflicto también se dirige contra el art. 4.4 (“los aspirantes que a través de aprendizajes no formales o de experiencia laboral hayan adquirido competencias profesionales que formen parte de unidades de competencia contenidas en los títulos, podrán solicitar su evaluación y reconocimiento en el momento de realizar la matrícula. Para ello, aportarán la documentación acreditativa que estimen conveniente, de acuerdo con los modelos que reglamentariamente se establezcan”), que según el recurrente responde a cuestiones de índole puramente procedimental.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 objeto del conflicto el art.5.2 en tanto que prevé que “se confeccionará una prueba para cada uno de los módulos profesionales que componen los ciclos formativos, excepto para el módulo de formación en centros de trabajo”, pues la decisión sobre si ha de haber una prueba por módulo o, eventualmente, puede haber más, es una decisión de orden organizativo-procedimental.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sostiene el recurrente que respecto de las comisiones de evaluación, tratándose de órganos autonómicos, ha de corresponder a las Comunidades Autónomas no solo su nombramiento sino también determinar su composición y normas de funcionamiento. En cambio, al establecer el art. 7.2 que “las comisiones de evaluación estarán formadas, al menos, por cinco miembros”, se está decidiendo de hecho su composición. Además, las previsiones del art. 7.3 (“las distintas comisiones de evaluación podrán proponer la incorporación, a éstas, como asesores, de profesionales cualificados, que serán nombrados, si procede, por la Administración educativa correspondiente”) y del art. 7.4 ( “las comisiones de evaluación, procederán con carácter previo a las pruebas, a la valoración de la documentación aportada por los candidatos a la que se refiere el artículo 4.4 y podrán requerir al interesado, si ello fuera necesario, la aportación de otra documentación complementaria que evidencie la adquisición de las competencias, que solicita le sean reconocidas”) aluden a aspectos procedimentales relativos a la organización de las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mismo criterio, sigue diciendo el Abogado de la Generalitat, ha de servir para negar el carácter básico a los apartados 2 y 3 del art. 9 relativos al momento en que deben solicitarse las convalidaciones (art. 9.2) y a las actuaciones de las comisiones de evaluación en orden a la exención parcial de las pruebas (art. 9.3), sin olvidar que la regulación detallada contenida en ellos hace imposible cualquier desarrollo normativo.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disposición final primera la impugnación se apoya en la indebida mención del art. 149.1.1 CE de acuerdo a los argumentos expuestos ut supra y, también, en la medida en que se pretende que el art. 149.1.30 CE pueda dar amparo como normativa básica a los preceptos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 la disposición final segunda, que apodera al Ministro de Educación, Cultura y Deporte para dictar cuantas disposiciones sean precisas para el desarrollo de lo establecido en este real decreto, se le imputa que la prolongación indefinida de la cadena de lo básico es contraria al reparto competencial, pues no se olvide que son las Comunidades Autónomas quienes han asumido las competencia para el desarrollo normativo de lo básico.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Tribunal Constitucional de 2 de diciembre de 2003 se acordó admitir a trámite el conflicto positivo de competencia en relación con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 así como dar traslado de la demanda y documentos presentados al Gobierno, por conducto de su Presidente, para que en el plazo de veinte días y, por medio de la representación procesal que determina el art. 82.2 de la Ley Orgánica del Tribunal Constitucional (LOTC), pueda aportar cuantos documentos y alegaciones considere convenientes. Asimismo se acuerda comunicar la incoación del conflicto a la Sala de lo Contencioso-Administrativo del Tribunal Supremo, por si ante la misma estuvieran impugnados o se impugnaren los citados preceptos, en cuyo caso se habría de suspenderse el curso del proceso hasta la resolución del conflicto, según dispone el art. 61.2 LOTC. Por último se acuerda publicar la incoación del conflicto en el “Boletín Oficial del Estado” y en el “Diario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la representación que legalmente ostenta, se personó en el proceso mediante escrito registrado el día 30 de diciembre de 2003, instando la desestimación del conflicto conforme a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disposición impugnada se limita a regular las condiciones de obtención de un cierto tipo de títulos académicos, lo que resulta atribución del Estado en virtud del primer inciso del art. 149.1.30 CE. Y precisa que los preceptos impugnados no bajan a un nivel de detalle que impida el desarrollo normativo y la ejecución que competen a la instancia autonómica y, aunque pudieran considerarse detallistas, son necesarios para el fin pretendido, por lo que no pierden su carácter básico.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estando implicado el derecho a la educación, en su vertiente de acceso a un título académico, lo que conlleva posibles consecuencias de acceso a un determinado trabajo, la regulación controvertida también encuentra amparo en las competencias estatales, derivadas del art. 149.1.1 CE, orientadas a garantizar la igualdad de todos en el ejercicio de los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Estado luego se refiere uno por uno a los preceptos impugnados en particular. Respecto de la disposición final segunda, comienza razonando que “desarrollado cumplidamente por el legislador el derecho fundamental la remisión al reglamento no solo no es inconstitucional sino que puede resultar obligada por la naturaleza de las cosas para dar lugar a una regulación singularizada sobre materias concretas que exija el uso de la potestad reglamentaria de modo complementario, sin que por ello pierda su naturaleza de legislación básica, dada la noción de bases en sentido material (STC 77/1985, FFJJ 14, 15 y 16)”. Y más adelante concluye que “la habilitación en la norma impugnada para que el Ministerio competente pueda desarrollar y ejecutar aquélla (disposición final segunda) no deja de ser, vista la posibilidad de que las normas básicas puedan estar incluidas en disposiciones reglamentarias de cualquier rango siempre que exista una justificación material de su condición básica, un juicio de probable vulneración competencial de carácter indiciario, conjetural o hipotético, que supone un análisis implícito sobre la norma futura … por lo que no puede ser objeto de vulneración constitucional al no ser misión del Tribunal Constitucional prevenir conflictos sino eliminar transgresiones concretas y efectivas de los respectivos ámbitos competenciales”.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imposición de que las pruebas se celebren en “centros públicos autorizados para impartir estas enseñanzas” (art. 2) se conecta, no tanto con aspectos organizatorios de la prueba, sino con la capacidad del centro para celebrar las pruebas respecto de cada título.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matrícula, la representación del Gobierno del Estado considera que el apartado 1 (“deberá formalizarse en los centros docentes públicos que determinen las respectivas Administraciones educativas convocantes”) es un mínimo normativo necesario para garantizar la igualdad de condiciones en la celebración de las citadas pruebas y que los apartados 2 (podrá realizarse por módulos profesionales o por ciclo formativo completo), 3 (se prohíbe la duplicidad de matriculación) y 4 (al tiempo de la matrícula se podrá solicitar la evaluación de competencias profesionales adquiridas a través de aprendizajes no formales o de experiencia laboral, debiendo acompañar la documentación acreditativa) contienen previsiones vinculadas a las condiciones de obtención del título.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Constituye también un mínimo normativo, a su juicio, la necesidad de que se confeccione una prueba por cada uno de los módulos profesionales (art. 5.2), pues esa es la unidad en que se estructura cada ciclo formativo.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entiende que el art. 7.2, en la medida que exige que las comisiones de evaluación estén integradas por al menos cinco miembros, es igualmente un mínimo normativo que es básico, esta vez orientado a evitar la concentración en pocas personas del examen del mérito y capacidad de los aspirantes. Por otro lado, la posibilidad de que las comisiones propongan la incorporación de asesores profesionales (art. 7.3) no invade competencia autonómica alguna porque es una mera propuesta que debe ser acogida, en su caso, por la Comunidad Autónoma. En fin, la obligación que el art. 7.4 impone a las comisiones de evaluación de valorar, con carácter previo a las pruebas, la documentación aportada por los aspirantes sobre aprendizajes no formales y experiencia laboral constituye un mínimo normativo necesario para homogeneizar la valoración de las pruebas en todo el territorio del Estado. En definitiva, estos apartados del art. 7 se refieren a aspectos organizativos de las comisiones de evaluación que tienen una clara eficacia ad extra, lo que justifica su naturaleza básica (STC 50/1999,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arts. 9.2 y 9.3, en su opinión, tampoco invaden el ámbito de atribuciones autonómicas porque forma parte de las condiciones básicas para la obtención del título académico la regulación de las solicitudes de convalidación y exención y su justificación documental, incluida la exención de realizar pruebas sobre determinadas competencias profesionales que se juzgan adquiridas, sin que la exigencia de que la solicitud se haga al momento de hacer la matrícula pueda considerarse invasión de las competencias autonómicas, pues solo pretende que el modelo de la solicitud sea similar en todo el territorio del Estado en tanto que las convalidaciones y exenciones requieren un tratamiento igual al afectar al nivel de exigencia sobre el mérito y la capacidad de los aspirantes.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Gobierno de la Generalitat de Cataluña plantea conflicto positivo de competencias contra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la Generalitat que los preceptos impugnados invaden las competencias de la Comunidad Autónoma de Cataluña en materia educativa al establecer una normativa básica que excede de los límites competenciales impuestos al Estado en el bloque de la constitucionalidad, y que no encuentra sustento, tal y como se ha expuesto en los antecedentes, ni en el art. 149.1.1 CE, que no es aplicable al caso, ni en el art. 149.1.30 CE, en particular porque el Real Decreto impugnado, en lugar de prever un mínimo normativo incardinable en la noción de bases, contiene una regulación detallada que no deja espacio a las competencias autonómicas de desarrollo y condiciona las que le asisten en el ámbito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esta posición el Abogado del Estado, en representación del Gobierno, sostiene, en los términos reseñados en los antecedentes, que los apartados 1 y 30 del art. 149.1 CE dan sustento adecuado y suficiente al Real Decreto 942/2003, que se ciñe a establecer normativa materialmente básica y referida a aspectos vinculados a las condiciones de obtención de títulos académicos, dejando margen bastante a las Comunidades Autónomas para que ejerciten sus propias competencias en toda su amplitud, sin perjuicio del respeto a la posición del Estado como garante de la igualdad de todos los ciudadanos en el ejercicio de los derechos fundamentales (art. 149.1.1 CE en conexión con el art. 27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cualquier otra consideración es preciso poner de manifiesto ciertas modificaciones normativas que inciden en la pervivencia del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Durante la pendencia del presente conflicto, la Ley Orgánica 10/2002, de 23 de diciembre, de calidad de la educación, en cuyo art. 54.5 se preveía la organización de las pruebas para obtener los títulos de formación profesional, fue sustituida por la Ley Orgánica 2/2006, de 3 de mayo, de educación, que no contempla ese cauce para obtener dichos títulos. Consecuentemente, el Real Decreto 942/2003, de 18 de julio, fue derogado expresamente por la disposición derogatoria única del Real Decreto 1538/2006, de 15 de diciembre, por el que se establece la ordenación general de la formación profesional del sistema educativo, cuyo párrafo segundo prevé que “queda derogado el Real Decreto 942/2003, de 18 de julio, por el que se determinan las condiciones básicas que deben reunir las pruebas para la obtención de los títulos de Técnico y Técnico Superior de formación profesional específica, excepto la facultad de evaluar y reconocer competencias profesionales adquiridas a través de la experiencia laboral o de vías no formales de formación hasta la publicación de la norma que establezca el procedimiento a que se refiere el artículo 8.3 de la Ley 5/2002, de 19 de junio, de las Cualificaciones y de la Formación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desarrollando el citado art. 8 de la Ley Orgánica 5/2002, de las cualificaciones y la formación profesional, se aprobó el Real Decreto 1224/2009, de 17 de junio, de reconocimiento de las competencias profesionales adquiridas por experiencia laboral, cuya disposición derogatoria única dispone que “quedan derogadas cuantas disposiciones de igual o inferior rango se opongan a lo establecido en este real decreto y, en particular la disposición transitoria única del Real Decreto 942/2003, de 18 de julio, por el que se determinan las condiciones básicas que deben reunir las pruebas para la obtención de los Títulos de Técnico y Técnico Superior de Formación Profesional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estos precedentes normativos hemos de verificar si los preceptos impugnados del Real Decreto 942/2003 conservan alguna vigencia o están derogados. El punto de partida es que, como se señaló en los antecedentes, el Real Decreto impugnado desarrolla, de un lado, el art. 54.5 de la Ley Orgánica 10/2002, de calidad de la educación, que se refiere a la organización de las pruebas para para obtener los títulos de formación profesional, y, de otro, el art. 8 de la Ley Orgánica 5/2002, de las cualificaciones y la formación profesional, que regula la evaluación y reconocimiento de las competencias profesionales adquiridas a través de la experiencia laboral o de vías no formales de 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Paralelamente, el Real Decreto 942/2003, tiene dos partes. De un lado, la precisión y detalle de la organización de las citadas pruebas ex art. 54.5 de la invocada Ley Orgánica 10/2002, previéndose además que los matriculados para realizar esas pruebas solicitasen, dentro del mismo procedimiento y ante la comisión de evaluación que iba a juzgar las mismas, el reconocimiento de haber adquirido determinadas competencias profesionales a través de la experiencia laboral o de vías no formales de formación, al efecto de ser eximidos de la realización de la parte correspondiente de las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y diferente de lo anterior, su disposición transitoria única tiene por rúbrica “Evaluación de las competencias profesionales” y en ella se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evaluación de las competencias profesionales adquiridas a través de aprendizajes no formales o de experiencia laboral se efectuará atendiendo a las correspondientes cualificaciones profesionales incluidas en el Catálogo Nacional de Cualificaciones Profesionales, creado por la Ley Orgánica 5/2002, de 19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Hasta que no se incluya en el catálogo la correspondiente cualificación profesional, la evaluación de las competencias a que se refiere el apartado anterior, se efectuará atendiendo a las unidades de competencia establecidas en los títulos de Técnico y Técnico Superior de formación profesional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expedición de los títulos de formación profesional y, en su caso, la acreditación parcial de las competencias profesionales asociadas a los mismos a que la evaluación correspondiente pudiera dar lugar, corresponderá al Ministerio de Educación, Cultura y Deporte o al órgano competente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reseñado en el fundamento jurídico anterior, esta disposición transitoria única del Real Decreto 942/2003 es la norma que el Real Decreto 1224/2009 deroga expresamente, lo que significa que es este el precepto que la disposición derogatoria única del Real Decreto 1538/2006 dejaba vigente cuando disponía la derogación Real Decreto 942/2003 “excepto la facultad de evaluar y reconocer competencias profesionales adquiridas a través de la experiencia laboral o de vías no formales de formación hasta la publicación de la norma que establezca el procedimiento a que se refiere el art. 8.3 de la Ley 5/2002, de 19 de junio, de las cualificaciones y de la Formación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razonado se deduce que, con la sola excepción de su disposición transitoria única, el Real Decreto 942/2003, de 18 de julio, quedó enteramente derogado por la disposición derogatoria única del Real Decreto 1538/2006, de 15 de diciembre, sin que se sustituyera por ninguna otra norma. El Real Decreto 1224/2009, de 17 de junio, de reconocimiento de las competencias profesionales adquiridas por experiencia laboral, solo viene a sustituir a la disposición transitoria única del Real Decreto 942/2003, la cual a su vez deroga expresamente. Por todo ello, hemos de concluir que todos y cada uno de los preceptos del Real Decreto 942/2003 impugnados en este conflicto han perdido su vigencia y no han sido sustituidos por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objeto de analizar los efectos que tienen estas modificaciones normativas sobre la pervivencia del proceso hay que tener en cuenta nuestra doctrina sobre la pérdida sobrevenida del objeto en los procesos constitucionales, y particularmente la jurisprudencia más reciente sobre el particular (STC 194/2012, de 31 de octubre, FJ 2, y jurisprudencia allí citada), de la que se deduce, que es preciso atender a las circunstancias “concurrentes en cada caso, y, ante todo, a la pervivencia de la controversia competencial, esto es, a si la disputa sobre la titularidad competencial sigue o no viva entre las partes” (STC 147/1998, de 2 de julio, FJ 3; y jurisprudencia allí citada). Para valorar la pervivencia de la controversia se atenderá al hecho de que la norma impugnada no haya sido simplemente derogada “sino parcialmente sustituida por otra que viene a plantear en esencia los mismos problemas competenciales” [STC 194/2012, de 31 de octubre, FJ 2, con cita de la STC 134/2011, de 20 de julio, FJ 2 b)], en cuyo caso la doctrina de este Tribunal avala la conclusión de la no desaparición del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con la doctrina expuesta, es preciso valorar ahora las consecuencias que la aprobación del Real Decreto 1538/2006, de 15 de diciembre, tiene sobre la pervivencia del conflicto planteado contra el Real Decreto 942/2003, de 18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razonó en los fundamentos jurídicos segundo y tercero, todos y cada uno de los preceptos del Real Decreto 942/2003 fueron derogados por la disposición derogatoria única del Real Decreto 1538/2006 y, además, no fueron sustituidos por otra regulación de esa materia, lo que nos lleva a concluir que la controversia competencial planteada en este proceso constitucional ha desaparecido por completo, con lo que el mismo ha perdido sobrevenidamente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es oportuno precisar que el Real Decreto 1224/2009, de reconocimiento de las competencias profesionales adquiridas por experiencia laboral, disciplina una materia distinta, cual es la evaluación y reconocimiento de las competencias profesionales adquiridas por experiencia laboral o por aprendizajes no formales sin realización de pruebas orientadas a la obtención de títulos de formación profesional. Además, este Real Decreto 1224/2009, en la regulación de esta nueva materia distinta de las pruebas para la obtención de títulos de formación profesional, tampoco contiene preceptos semejantes a los que, por suscitar la controversia competencial entre el Estado y la Generalitat de Cataluña, son objeto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podemos, entonces, sino concluir que ha desaparecido de forma sobrevenida el objeto del conflicto positivo de competencia deducido contra determinados preceptos contra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 y, consecuentemente, ha quedado extinguido el proceso, lo que hace innecesario pronunciarse sobre las cuestiones planteadas en el suplico del escrito de interposición de este conflicto positivo de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presente conflicto positivo de competencias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