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23 de enero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5 de octubre de 2012, el Procurador de los Tribunales don Juan Carlos Estévez Fernández-Novoa, en nombre y representación del Consorcio de la Zona Franca de Vigo, interpuso demanda de amparo contra providencia y Sentencia de la Sección Séptima de la Sala de lo Contencioso-Administrativo del Tribunal Supremo recaído en recurso de casación núm. 306-2009, contra Sentencia dictada por la Sala de lo Contencioso-Administrativo del Tribunal Superior de Justicia de Galicia en recurso núm. 7714-2006.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8 de enero de 2013,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Orgánica 2/1979 (artículo 80), al haber intervenido en instancia anterior en su condición de Magistrado de la Sala de lo Contencioso-Administrativo del Tribunal Supremo que dictó las resoluciones recurridas.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Judicial, se estima justificada la causa de abstención formulada, puesto que el mencionado Magistrado, en atención a haber formado parte del órgano judicial que dictó las resoluciones impugnadas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Estimar justificada la abstención formulada por el Magistrado Excmo. Sr. don Juan José González Rivas en el recurso de amparo núm. 5622-2012 y apartarle definitivamente del conocimiento del referido recurso y de todas sus incidencias.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/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veintitrés de enero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