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31 de enero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Trias,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8928-2006, promovido por don Pablo Queralto Gómez, representado por el Procurador de los Tribunales don Alberto Hidalgo Martínez y asistido por el Abogado don Antonio Villar Rodríguez, contra la Sentencia núm. 279/2006, de 20 de julio, dictada por la Sección Segunda de la Audiencia Provincial de Madrid, recaída en el recurso de apelación núm. 148-2005, que revoca la Sentencia absolutoria núm. 353/2004, de 3 de septiembre, dictada por el Juzgado de lo Penal núm. 19 de Madrid en el procedimiento abreviado núm. 423-2003, condenando al recurrente como autor de dos delitos de homicidio imprudente en concurso con un delito contra la seguridad de los trabajadores, a la pena privativa de libertad de dos años y seis meses de prisión, con inhabilitación especial para el ejercicio de la profesión de arquitecto técnico durante el mismo tiempo, así como al pago de una indemnización. Han comparecido los Procuradores don Juan Escrivá de Romaní, doña María Luisa López-Puigcerver Portillo, doña María Salud Jiménez Muñoz, don Jorge Laguna Alonso y doña Teresa Puente Méndez. Ha intervenido el Ministerio Fiscal.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de 27 de septiembre de 2006, el Procurador de los Tribunales don Alberto Hidalgo Martínez, en representación de don Pablo Queralto Gómez y asistido por el Abogado don Antonio Villar Rodríguez, interpuso recurso de amparo contra las resoluciones reseñadas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 Juzgado de lo Penal núm. 14 de Madrid de 3 de septiembre de 2004 absolvió al demandante de amparo de dos delitos de homicidio imprudente y un delito contra la seguridad de los trabajadores, de los que venía siendo acusado. Los hechos probados de dicha resolución relatan que en mayo de 2001 dos trabajadores —uno empleado de la compañía Madrileña de Alquiler de Maquinaria y otro de Adia Intergroup ETT, S.A.— cuando se encontraban trabajando en una obra para la empresa Cogeinsa, de la que era jefe de obra el acusado, desmontando un andamio motorizado cayeron al vacío desde una altura de 25 metros, al volcarse la plataforma en la que se hallaban. El uso de tales andamios no estaba previsto en el plan de seguridad y salud de la obra realizado por Cogeinsa y no se había dispuesto el uso de equipos de protección individual como cinturón o arnés. Además, uno de los operarios carecía de experiencia previa sobre ese tipo de maquinaria. El accidente se atribuyó a que, debiendo desmontarse el andamio por tramos, descendiendo de una plataforma a otra, al encontrarse en uno de los tramos en lugar de desmontarlo y bajar, por error de alguno de los operarios la plataforma ascendió y al colocarse sobre el mismo, cayó a tierra con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absolución del recurrente, junto a la de otros coimputados, se fundó en que con arreglo al Real Decreto 1627/97, de 24 de octubre “la función de elaborar el Plan de Seguridad no les corresponde al existir un coordinador de seguridad [por] lo que no se les considera responsables del fallecimiento. Ello es así toda vez que si bien es cierto que la dirección facultativa tiene funciones en la seguridad y que en cualquier caso deben velar por la misma, en el presente supuesto el accidente no era fácilmente previsible con un contacto a simple vista, sino que requería un estudio del andamio con sus riesgos de manejo a prever en el Estudio previo, por lo que aunque hubieran realizado visitas diarias y controlado todos los trabajos, al no tener una intervención directa en el referido Plan no podían prever el mismo y se hubiera evitado solo a través de una especial cautela no exigible en los mismos por lo menos a efectos penales”. Además, se añade que el recurrente no recibió las instrucciones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Recurrida en apelación, la Sentencia del Juzgado de lo Penal fue revocada por la Sentencia de la Audiencia Provincial de Madrid de 20 de julio de 2006, que, previa celebración de vista oral, condenó al demandante de amparo como autor de dos delitos de homicidio imprudente en concurso con un delito contra la seguridad de los trabajadores, a la pena de dos años y seis meses de prisión con inhabilitación especial para el ejercicio de la profesión de arquitecto técnico durante el mismo tiempo. En la celebración de vista, previa admisión de la prueba solicitada por una de las partes por Auto de 8 de noviembre de 2005, se citó a los acusados y a dos peritos que ya habían declarado en la vista celebrada ante el Juzgado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modificó el relato de hechos probados, fijando, en lo que es relevante para la presente demanda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“es arquitecto técnico y jefe de obra del bloque en el que se encontraban los [operarios fallecidos] desmontando los andamios utilizados a pesar de no estar incluidos en el plan de seguridad”. El recurrente “dio la orden de desmontaje de los andamios, sin preocuparse de la preparación y conocimientos técnicos de quienes iban a realizar la operación y sin darles instrucciones de ninguna clase”.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jurídica de la Sentencia, se motivaba la responsabilidad penal del recurrente en los siguientes términos: “entiende el Tribunal que este acusado es responsable de los dos delitos de homicidio imprudente y del delito contra la seguridad en el trabajo, al concurrir en el mismo la condición de sujeto obligado a velar por la seguridad de los trabajadores y por haber infringido este deber de cuidado. El Sr. Queralto Gómez es arquitecto técnico de profesión, empleado de Cogeinsa, que en la obra de la c/ Julián Camarillo desempeñaba las funciones de jefe de obra en el bloque en el que tuvo lugar el accidente mortal … Por su cualificación profesional y su cargo en aquella obra en concreto tenía el deber de velar por la seguridad, en este sentido hay que destacar que también tenía la facultad de paralizar los trabajos prevista en el art. 14 del R.D. 1.627/1.997; a pesar de ello se desentendió por completo de la seguridad en el trabajo. No sólo eso, sino que el Sr. Queralto dio la orden de desmontaje de los andamios por dos operarios sin preocuparse mínimamente de las condiciones de seguridad de dichos operarios, ni de la capacitación de los operarios para realizar la labor encomendada.”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las facultades de revisión de una absolución en segunda instancia, manifiesta el órgano de apelación en su Sentencia que “el muy variado contenido de los siete recursos, replanteando en esta segunda instancia prácticamente todas las cuestiones debatidas en el acto del juicio, obliga a este Tribunal a realizar un nuevo juicio completo y de este modo dar respuesta a las distintas peticiones formuladas por los apelantes”. Invocando al respecto las SSTC 167/2002, de 18 de septiembre, y 338/2005, de 20 de diciembre, asume la Audiencia Provincial que está facultada para revisar sin inmediación la corrección lógica de los razonamientos sobre la valoración de la prueba, por lo que la inmediación no ha de jugar un papel limitador en tales casos. En cualquier caso, manifiesta que “de acuerdo con el criterio marcado por la doctrina iniciada por la STC 167/2002 y a petición de una de las acusaciones particulares … se convocó una vista en la que los acusados tuvieron la oportunidad de ser oídos y se practicó la única prueba viable, es decir, la prueba solicitada al Tribunal (pues, obviamente, no es posible practicar pruebas no interesadas)”.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la vulneración de los derechos a un proceso con todas las garantías (art. 24.2 CE), a la presunción de inocencia (art. 24.2 CE), en relación con los principios de legalidad y seguridad jurídica (art. 9.3 CE), y al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motivo de amparo invoca la doctrina iniciada con la STC 167/2002, de 18 de septiembre, con cita de buen número de Sentencias de este Tribunal, para denunciar que por la Audiencia Provincial se ha revocado un pronunciamiento absolutorio sin respetar los principios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amparo comienza reprochando al órgano de apelación que haya acordado la práctica de diversos medios de prueba en segunda instancia, mediante Auto de 8 de noviembre de 2005, sin someterse a la limitación establecida en el art. 790.3 de la Ley de enjuiciamiento criminal. Concretamente, acordó la admisión del interrogatorio de los acusados y de algunos peritos que ya habían declarado en el juicio celebrado en primera instancia, lo que impedía que pudieran repetirse ante el órgano ad quem, según dispone el citado precepto. Considera el recurrente que ello es contrario al principio de legalidad (art. 9.3 CE). Afirma, además, que por esa razón cuando fue citado al acto del juicio celebrado en segunda instancia, el recurrente ejerció su derecho a no declarar, ratificando sus declaraciones anteriores. Como segunda vertiente del motivo de amparo, en la que denuncia la vulneración del derecho a la presunción de inocencia (art. 24.2 CE), aduce que, dadas las limitaciones de cognición inherente al órgano de segunda instancia, el Tribunal no ha dictado su resolución condenatoria con base en una actividad probatoria que pueda considerarse de cargo. Afirma además que la conclusión a que llega la Audiencia Provincial sobre que el recurrente dio orden de desmontaje de los andamios sin preocuparse mínimamente de las condiciones de seguridad de los operarios ni de su capacitación es una mera presunción contra el reo que no está sostenida en prueba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motivo de amparo que denuncia la lesión del derecho a la legalidad penal (art. 25.1 CE) se fundamenta en que por la Audiencia Provincial se le atribuyó al actor, además de la de jefe de obra, la condición de arquitecto técnico, lo que carece de base probatoria, no resultando acorde al derecho invocado atribuir al recurrente los deberes inherentes al cuerpo de técnicos componentes de la dirección facultativa de la obra. Así, el actor realizaba exclusivamente la función de empleado de la empresa Cogeinsa como jefe de obra, y el art. 14 del Real Decreto 1627/1997 no le atribuye la facultad de paralizar las obras, pues en dicho precepto sólo se contempla al coordinador en materia de seguridad y salud o a quienes estén integrados en la dirección facultativa. Por ello, la extensión al recurrente de las obligaciones de facilitar las medidas a que se refiere el art. 316 del Código penal supuso una extensión analógica de la ley. Por último, denuncia asimismo que la imposición de la pena no está debidamente motivada, habiendo incurrido además en un diferente trato punitivo con relación al resto de los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octubre de 2007, la sección Cuarta de este Tribunal acordó, de conformidad con lo dispuesto en el art. 50.3 de la Ley Orgánica del Tribunal Constitucional (LOTC), en la redacción anterior a la actualmente vigente, conceder al demandante de amparo y al Ministerio Fiscal un plazo común de diez días para que formularan, con las aportaciones documentales procedentes, las alegaciones que estimaran pertinentes en relación con la lo dispuesto en el art. 50.1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29 de noviembre de 2011, evacuó el precitado trámite el recurrente de amparo, en el que, sustancialmente, reiteró lo expuesto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30 de noviembre de 2007 se registró la entrada del escrito de alegaciones del Ministerio Fiscal, en el que proponía la admisión a trámite de la demanda. Basaba su propuesta en la posible existencia de contenido constitucional del primer motivo de amparo, por cuanto en la lectura de la Sentencia de la Audiencia Provincial no se proporcionaban datos para saber si la celebración de vista ante el órgano ad quem había permitido a este oír los testimonios en cuya valoración que ha fundado su reformulación de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Segunda de este Tribunal, por providencia de 15 de septiembre de 2009, y una vez recibidas las actuaciones, acordó admitir a trámite la demanda de amparo y, en aplicación de lo dispuesto en el art. 51 LOTC, dirigir atentas comunicaciones a los órganos judiciales competentes para el emplazamiento a quienes hubieran sido parte en el procedimiento, a excepción del demandante de amparo, a fin de que, si lo desearen,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acordó formar la correspondiente pieza separada de suspensión, en la que, tras los trámites oportunos, se dictó por la Sala Segunda de este Tribunal el Auto de 1 de febrero de 2010, acordando otorgar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diciembre de 2009 se tuvo por personado y parte en el procedimiento a la Procuradora doña María Salud Jiménez Muñoz, en nombre y representación de don Jacinto Calvente Crespo, a la Procuradora doña Teresa Puente Méndez, en nombre y representación de don Emilio Antonio Rodríguez Castelló, a la Procuradora doña María Dolores Maroto Gómez, en nombre y representación de Unión Sindical Madrid-Región (USMR CCOO), al Procurador don Jorge Laguna Alonso, en nombre y representación de don Felipe Espinosa Prieto, y al Procurador don Juan Escrivá de Romaní, en nombre y representación de doña María del Carmen Martínez Soriano; asimismo se tuvo por personada y parte a la Procuradora doña María Luisa López-Puigcerver Portillo, en nombre y representación de don Juan Ángel Baigorri Aguirre, condicionado a que en el plazo de diez días presentara el poder para pleitos original que acredite la representación que dice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se acordó dar vista de las actuaciones recibidas al Ministerio Fiscal y a las restantes partes personadas por plazo común de veinte días para presentar las alegaciones que estimase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19 de enero de 2010, el Ministerio Fiscal presentó escrito de alegaciones solicitando la desestimación de la demanda de amparo. En relación con el primer motivo de amparo, argumenta que, si bien la Sentencia de apelación realiza una reformulación parcial de los hechos probados, no conlleva una alteración sustancial de los mismos sino que tal modificación se presenta con carácter complementario. En concreto, se incluye que la cualificación profesional del recurrente —arquitecto técnico— y que fue la persona que dio la orden de desmontaje del andamio, añadiendo dos datos adicionales: que no se preocupó de contrastar la preparación y conocimientos técnicos de los operarios que iban a realizar la operación de desmontaje, y que no les dio instrucciones de ninguna clase. Tras poner de manifiesto que la parquedad justificativa de la Sentencia impugnada obliga a indagar en las actuaciones al objeto de determinar en qué medios de prueba se basó la Audiencia Provincial para fundar la modificación de hechos probados, concluye el Ministerio Fiscal que, de una parte, la conclusión a que llega de que su condición como jefe de obra le obligaba, según el art. 14 del Real Decreto 1627/1997, a velar por la seguridad de los trabajadores no es una valoración de prueba personal sino una distinta inferencia; de otra, las restantes conclusiones las obtiene el órgano judicial de las propias declaraciones del acusado y de otro testigo prestadas en fase de instrucción y en el juicio celebrado en primera instancia, juicio de valoración que estaba permitido al órgano de apelación a partir de la presencia en el juicio celebrado ante el órgano ad quem del propio acusado, quien se ratificó en sus anteriores declaraciones, máxime teniendo en cuenta que en tal valoración no existe una revisión de la credibilidad de los testimonios. En definitiva, manifiesta el Ministerio público que, partiendo del mismo material probatorio, sin discrepancias en términos de credibilidad, el órgano de apelación llega a conclusiones distintas acerca de las obligaciones legales del demandante de amparo, sin que ello suponga una extralimitación de sus facultades contraria a la doctrina constitucional establecida en la STC 167/2002, de 18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al segundo motivo de amparo, manifiesta el Fiscal que dicha queja carece de toda relevancia constitucional. Respecto de la prueba pericial admitida, la misma no fue tenida en cuenta para fundar el pronunciamiento condenatorio y, respecto de la declaraciones de los coacusados, la STC 16/2009, con mención de la STC 48/2008, ya afirmó que no forma parte de la competencia del Tribunal Constitucional la interpretación que haya de darse a la legalidad procesal, y que la comparecencia de los acusados no comporta quiebra alguna del art. 24.2 CE. También debe desestimarse el motivo que denuncia la vulneración del derecho a la presunción de inocencia (art. 24.2 CE), puesto que la condena está sostenida en prueba de cargo suficiente; concretamente, en la inferencia obtenida de las declaraciones del propio recurrente y de otro testigo, que no puede considerarse arbitraria ni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motivo de amparo basado en la lesión del derecho a la legalidad penal (art. 25.1 CE), considera el Ministerio Fiscal que buena parte de su base argumental habría de encauzarse desde el análisis del derecho a la presunción de inocencia, si bien, en todo caso, no se constata una aplicación analógica de la legalidad. Por último, en relación con la otra vertiente de la queja, referida a la ausencia de motivación de la individualización de la pena, concluye el Fiscal que la opción del órgano judicial de imponer la pena mínima de prisión neutraliza tal reproche; y por lo que se refiere a la pena de inhabilitación, el órgano ad quem razona su imposición dada la íntima relación existente entre el ejercicio de su profesión y la comisión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19 de enero de 2010, la representación procesal de don Emilio Antonio Rodríguez Castelló presentó escrito de alegaciones, en el que mostró su conformidad con el contenido de la demanda de amparo y, remitiéndose a las alegaciones formuladas en su escrito de personación, manifestó que debe estimarse la demanda de amparo, alcanzando sus efectos a la parte personada, por haber sido parte coadyuvante y haber presentado demanda de amparo en idénticos términos, que fue inadmitida por el Tribunal Constitucional. Asimismo, reiteró la solicitud de suspensión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27 de enero de 2010, la Secretaría de Justicia de la Sala Segunda acordó que, en relación con la solicitud de suspensión, se estuviera a lo acordado en resoluciones de 4 de diciembre de 2009 y 4 de enero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19 de enero de 2010, la representación procesal de doña María del Carmen Martínez Soriano solicitó que se desestimara la demanda de amparo, en la consideración de que la condena impuesta no se ha basado en la valoración de pruebas personales sino en base a un distinto procedimiento deductivo que el seguido por el juzgador a quo, y porque la condena está sostenida en prueba de cargo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el 19 de enero de 2010, la representación procesal de don Juan Ángel Baigorri manifestó estar en absoluta conformidad con el contenido de la demanda de amparo, aduciendo que la estimación de la demanda de amparo supondría la declaración de nulidad de la Sentencia recurrida, teniendo efectos sobre todos los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en idéntica fecha, la representación procesal de don Jacinto Calvete Crespo se ratificó en el contenido de su escrito de personación, en el que, manifestando que se interpuso recurso de amparo basado en idénticos motivos que el presente, el cual fue inadmitido por providencia de 12 de septiembre de 2007, solicitó el otorgamiento del amparo y que sus efectos alcanzaran a las partes coadyuvantes.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escrito registrado en idéntica fecha, la representación procesal de don Felipe Espinosa Prieto hizo suyos los motivos de amparo formulados en la demanda, denunciando además la vulneración de sus derechos fundamentales a un proceso con todas las garantías, a la defensa y a la presunción de inocencia, y solicitó la estimación de la demanda de amparo y el restablecimiento de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Pleno por providencia 3 de julio de 2012, acordó recabar para sí el conocimiento del recurso de amparo que se tramita en la Sala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29 de enero de 2013, se señaló para votación y fallo de la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el 20 de julio de 2006 por la Sección Segunda de la Audiencia Provincial de Madrid que, revocando la Sentencia absolutoria de 3 de septiembre de 2004 dictada por el Juzgado de lo Penal núm. 19 de Madrid, condena al recurrente como autor de dos delitos de homicidio imprudente en concurso con un delito contra la seguridad de los trabajadores. Se funda la demanda en la vulneración del derecho a un proceso con todas las garantías (art. 24.2 CE), al no haberse respetado las garantías de inmediación y contradicción en la valoración de las pruebas en segunda instancia que sustentan la condena, conforme a lo exigido por la STC 167/2002, de 18 de septiembre, y las que posteriormente aplican esta doctrina, en la vulneración del derecho a la presunción de inocencia (art. 24.2 CE) y en la del derecho a la legalidad penal (art. 25.1 CE). El Ministerio Fiscal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es preciso poner de manifiesto que en ningún caso sería posible acceder a la pretensión formulada por distintas partes personadas de que los efectos de un eventual otorgamiento del amparo se extiendan a la nulidad de sus condenas dictadas en la Sentencia que ahora se recurre. Como recuerda la STC 16/2009, de 26 de enero, este Tribunal “ha negado siempre la 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(FJ 1). Así, quienes no interpusieron recurso de amparo dentro del plazo legal, lo hicieron en términos inadmisibles o, como acontece en el presente caso, han visto inadmitidos los recursos de amparo que en su momento interpusieron,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(STC 16/2009, de 26 de enero, FJ 1, citando, entre otras, las SSTC 241/1994, de 20 de julio, FJ 3; 192/2004, de 2 de noviembre, FJ 5; o 145/2005, de 6 de junio,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primer motivo de amparo denuncia que la revocación de la absolución acordada en segunda instancia por el órgano de apelación ha supuesto la vulneración del derecho a un proceso con todas las garantías, al no haberse respetado las garantías de inmediación y contradicción (art. 24.2 CE). En conexión con esta queja, se objeta además que por el órgano judicial de apelación se haya procedido a celebrar vista en segunda instancia infringiendo las limitaciones legales dispuestas en el art. 790.3 de la Ley de enjuiciamiento criminal (LECrim), alegación cuyo análisis resulta procedente abordar con carácter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rechazar el citado reproche bastará con remitirnos a lo que, ante una queja similar acordamos en la STC 91/2009, 26 de enero, al afirmar que “[n]inguna relevancia constitucional tiene, en segundo lugar, el hecho en sí de que el Tribunal de apelación decidiera la comparecencia de los acusados. Conviene recordar, con la Sentencia de Pleno STC 48/2008, de 11 de marzo, que ‘[no] forma parte de nuestra competencia la de interpretación de las normas procesales que rigen la prueba ni, en concreto, en lo que ahora importa, qué pruebas deben practicarse en la apelación penal a partir de la dicción de los apartados 2 y 3 del art. 790 LECrim’ (FJ 3) y, en relación con la STC 167/2002 ‘y las numerosas Sentencias que han aplicado y perfilado su doctrina en torno a la garantías procesales de inmediación y contradicción’, no es el objeto de la misma ‘el análisis constitucional de los supuestos en los que se puede apelar, o las razones por las que puede hacerse, o los casos en los que la revisión debe conformar la práctica y la valoración de la prueba. Su objeto es, sencilla pero trascendentalmente …) el de afirmar que, para justificar una condena, no cabe valorar una prueba de cargo sin inmediación, y tampoco sin contradicción y publicidad … puesto que éstas constituyen garantías esenciales de la ‘corrección de la valoración’ (FJ 4). Del mismo modo que esta doctrina ‘no comporta que deban practicarse necesariamente nuevas pruebas en apelación cuando los recurrentes cuestionen los hechos declarados como probados, cuestión que sólo al legislador corresponde decidir en su competencia de configuración de los recursos penales, sino únicamente que al órgano judicial le está vedada la valoración de las pruebas personales que no se hayan practicado ante él’ (FJ 5), tampoco comporta, obvio es decirlo, que no puedan practicarse pruebas en apelación; del mismo modo que ‘[e]n la STC 167/2002 … este Tribunal no ha venido a cuestionar por constitucionalmente insuficiente el ámbito de la apelación penal en nuestro Ordenamiento jurídico, sino sólo a exigir que en su desarrollo se observen las garantías constitucionales’, obvio es que tampoco ha venido a cuestionarlo por excesivo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doctrina determina, pues, que la comparecencia y declaración de los acusados en la apelación no supone en sí misma quiebra alguna del art. 24.2 CE, al no constituir ni una práctica vetada por la Constitución ni el fruto de una interpretación intolerable de la Ley de enjuiciamiento criminal, sino al contrario. Es más, cuando se practique prueba en apelación, podrá resultar en ciertos casos constitucionalmente obligada aquella comparecencia como exigencia de la garantía de contradicción o del derecho de defensa. Como indicaba la STC 48/2008, de 11 de marzo, “‘la de inmediación no es la única garantía constitucional del proceso que debe respetarse en fase de apelación. Deben respetarse todas las garantías del proceso, pues sin ellas no se dan los presupuestos mínimos para la defensa y para la corrección de las constataciones y valoraciones judiciales … La preservación de tales garantías podrá comportar desde la perspectiva de las garantías constitucionales que, cuando proceda legalmente la práctica de prueba de cargo en apelación para que el órgano de apelación proceda con inmediación y contradicción a la valoración de la misma, deba practicarse otro tipo de pruebas imprescindibles para confrontar las primeras y, singularmente, la declaración del acusado’ (FJ 6)” (STC 16/2009, de 26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añadimos ahora, la manera de hacer compatibles la Jurisprudencia constitucional, dictada en aplicación de doctrina del Tribunal Europeo de Derechos Humanos sobre la exigencia de inmediación en la valoración de las pruebas incriminatorias de naturaleza personal en la apelación de Sentencias absolutorias en la instancia, por un lado, y el precepto limitador de dichas pruebas del art. 790.3 LECrim por otro, es considerar que, como ha venido a entender la Sala sentenciadora, cuando la pretensión revocatoria del fallo absolutorio se funda en una nueva valoración de dichas pruebas personales ya practicadas, puede facilitarse la inmediación del órgano de apelación, citando a la vista a los intervinientes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ninguna vulneración constitucional del derecho a un proceso con todas las garantías de inmediación y contradicción (art. 24.2 CE) puede apreciarse en el proceder de la Audiencia Provincial, que consideró necesario convocar una vista oral, a los efectos de oír a los acusados y a los peritos cuya presencia fue solicitada por una de las partes apelantes, precisamente con la finalidad de cumplir con los requerimientos establecidos por la doctrina constitucional inaugurada por la STC 167/2002, de 18 de septiembre —tal como expresamente se motiva en la Sentencia impugnada—, a partir de un entendimiento no arbitrario ni irrazonable de la misma y en el ejercicio de su exclusiva competencia para interpretar la legalidad procesal, de la que forma parte el art. 791.1 de la Ley de enjuiciamiento criminal, que permite la celebración de vista “cuando, de oficio o a petición de parte, la estime el Tribunal necesaria para la correcta formación de una convicción fundada”. Dicha vista fue convocada por el órgano jurisdiccional con la finalidad de que los acusados tuvieran la oportunidad de ser oídos, y en su transcurso se practicó la única prueba viable, la solicitada al Tribunal. Este escrupuloso y correcto proceder, a los efectos constitucionales de la garantía del principio de inmediación, no puede ser merecedor de reproche alguno y determina que debamos descartar la vulneración de los derechos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el siguiente paso de nuestro enjuiciamiento habría de ser el primer motivo de amparo, referido a la vulneración del derecho a un proceso con todas las garantías (art. 24.2 CE) por haberse revocado una absolución a partir de una nueva valoración de pruebas personales sin las garantías de inmediación y contradicción. No obstante, es preciso anticipar que la ausencia de motivación sobre la valoración de la prueba en que incurre la Sentencia de la Audiencia Provincial nos va a impedir disponer de los necesarios elementos de juicio para abordar el análisis relativo a si la condena del actor se ha fundado en un distinto juicio sobre la credibilidad de los testimonios al efectuado por el órgano de primera instancia, supuesto en el que, con arreglo a la consolidada doctrina desarrollada por este Tribunal a partir de la STC 167/2002, de 18 de septiembre, procedería declarar la vulneración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al respecto la STC 135/2011, de 12 de septiembre, que “nuestra doctrina sobre las condenas penales en segunda instancia previa revocación de un pronunciamiento absolutorio, que se inicia en la STC 167/2002, de 18 de septiembre (FFJJ 9 a 11), y ha sido reiterada en numerosas Sentencias posteriores (entre las más recientes SSTC 21/2009, de 26 de enero, FJ 2; 24/2009, de 26 de enero, FJ 2; y 118/2009, de 18 de mayo, FJ 3), señala que ‘el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En aplicación de esta doctrina hemos dicho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Habiéndose enfatizado que el órgano de apelación no puede operar una modificación de los hechos probados que conduzca a la condena del acusado si tal modificación no viene precedida del examen directo y personal de los acusados o testigos en un debate público en el que se respete la posibilidad de contradicción (SSTC 170/2005, de 20 de junio, FJ 2, 164/2007, de 2 julio, FJ 2, y 60/2008, de 26 de mayo, FJ 5). De acuerdo con esa misma jurisprudencia, la constatación por las indicadas razones de la vulneración del derecho a un proceso con todas las garantías (art. 24.2 CE) determina también la del derecho a la presunción de inocencia (art. 24.2 CE), si los aludidos medios de prueba indebidamente valorados en la segunda instancia son las únicas pruebas de cargo en las que se fundamenta la condena (SSTC 90/2006, de 27 de marzo, FJ 3; 95/2006, de 27 de marzo, FJ 1; 217/2006, de 3 de julio, FJ 1; 309/2006, de 23 de octubre, FJ 2; 360/2006, de 18 de diciembre, FFJJ 3 y 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201/2012, de 12 de noviembre, FJ 4, por su parte, ha reiterado, por lo que respecta a las posibilidades de celebración de vista oral en segunda instancia, que “para justificar una condena, no cabe valorar una prueba de cargo sin inmediación, y tampoco sin contradicción y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expuesto en los antecedentes, la Audiencia Provincial modificó parcialmente los hechos declarados probados por el órgano de primera instancia, añadiendo que el recurrente era arquitecto técnico de profesión y que dio la orden de desmontaje de los andamios, sin preocuparse de la preparación y conocimientos técnicos de quienes iban a realizar la operación y sin darles instrucciones de ninguna clase. Junto a esa modificación, el órgano de apelación concluyó —discrepando de las conclusiones a que había llegado el órgano a quo— que al recurrente le era exigible velar por la seguridad de los trabajadores y que infringió el deber de cuidado del que era competente. Concretamente, se afirma en la Sentencia combatida que “por su cualificación profesional y su cargo en aquella obra en concreto tenía el deber de velar por la seguridad, en este sentido hay que destacar que también tenía la facultad de paralizar los trabajos prevista en el art. 14 del Real Decreto 1627/1997; a pesar de ello se desentendió por completo de la seguridad en el trabajo. No sólo eso, sino que el Sr. Queralto dio la orden de desmontaje de los andamios por dos operarios sin preocuparse mínimamente de las condiciones de seguridad de dichos operarios, ni de la capacitación de los operarios para realizar la labor encomendada”.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las consideraciones de que el recurrente era, en su condición de jefe de obra, uno de los sujetos obligados a velar por las condiciones de seguridad en el trabajo, y que según la citada normativa tenía la facultad de paralizar los trabajos, constituyen manifestaciones de una divergente interpretación de la legalidad aplicable al caso concreto que, en cuanto no conlleva una distinta fijación de los hechos ni, por descontado, presupone una valoración de pruebas personales, ha de entenderse plenamente acorde al derecho fundamental invocado. De igual modo, tampoco la inclusión en el relato fáctico de la cualificación profesional del actor se revela contraria a las garantías constitucionales, puesto que constituye un dato obtenido a partir de prueba documental cuyo análisis no precisa de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dudas se proyectan en torno a las conclusiones de carácter fáctico referidas a que el actor no se preocupó de la preparación y conocimientos técnicos de los operarios encargados del desmontaje del andamio, y de que no les dio instrucciones de ninguna clase. Y es respecto de ellas sobre las que el órgano de apelación ha incurrido en la citada falta de argumentación —puesta de manifiesto también por el Ministerio Fiscal—, al no haber hecho mención alguna acerca de los medios probatorios o los razonamientos a partir de los que llega a tales conclusiones fácticas sobre la participación del recurrente en los hechos delictivos imputados. De una parte, la Sentencia condenatoria expone con encomiable amplitud diversas circunstancias fácticas relevantes para la calificación jurídico-penal de los hechos, así como las fuentes de prueba de las que se obtienen. Así, por ejemplo, considera probado que en el plan de seguridad nada se mencionaba de la utilización de un andamio motorizado como el que dio lugar al accidente mortal, obteniendo tal conclusión de lo declarado por los peritos y derivando de la misma, razonadamente, que al no estar previsto el riesgo que representaba la utilización del andamio tampoco se previeron medidas de seguridad para evitar tal riesgo; y entendía también acreditado que la caída de los trabajadores y su muerte estaba directamente relacionada con su falta de conocimientos y preparación, y con la ausencia de supervisión de su labor en el andamio por quienes estaban obligados a vigilar y llevar a la práctica el plan de seguridad, citando el informe del inspector de trabajo como fuente probatoria. No obstante, a la hora de atribuir los hechos delictivos al recurrente en emparo, se limita la Sala a afirmar que “el Sr. Queralto dio la orden de desmontaje de los andamios por dos operarios sin preocuparse mínimamente de las condiciones de seguridad de dichos operarios, ni de la capacitación de los operarios para realizar la labor encomendada”, sin hacer mención alguna a los medios de prueba a partir de los que llega a tal aseveración ni dar razones que indiquen el itinerario argumental seguido a tal fin. Tales datos sobre el comportamiento del actor fueron incorporados expresamente al relato de hechos probados por la Audiencia Provincial, sin que hubieran sido tomados en consideración por la Sentencia absolutoria del Juzgado de lo Penal; por ello, tampoco de su lectura cabe inferir el origen probatorio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parquedad en la motivación nos impide, en consecuencia, enjuiciar si la valoración de la prueba en que se sostiene la condena dictada por la Audiencia Provincial se ha basado en pruebas personales y dar respuesta, con ello, al motivo de amparo planteado por el demandante. En este sentido, y frente a la línea de análisis propuesta por el Ministerio Fiscal, no resulta procedente que este Tribunal, ante el silencio de las resoluciones judiciales al respecto, entre a indagar si del conjunto de las actuaciones procesales cabe extraer un soporte probatorio en el que apoyar el pronunciamiento judicial y cuál haya de ser la índole —personal o documental— del mismo. Ciertamente, hemos entendido que “el acto final que es objeto de impugnación en amparo no es sino el precipitado de todo el proceso, aunque con frecuencia no todas sus incidencias se hagan explícitas en la resolución final”, por lo que “además del examen riguroso de las Sentencias pronunciadas en instancia y apelación por los Tribunales ordinarios, resultará imprescindible la consideración de la totalidad del proceso judicial para situarnos en el contexto global en el que se produjo el debate procesal, y así comprender primero y enjuiciar después la respuesta judicial ofrecida” (SSTC 272/2005, de 24 de octubre, FJ 2; y 153/2011, de 17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hemos venido atribuyendo al acta del juicio oral cierta funcionalidad “para posibilitar la verificación de la existencia de prueba de cargo suficiente para fundamentar una condena penal”, considerando que constituye “un documento fehaciente que resulta imprescindible para llevar a cabo el control externo que nos compete al efecto de concluir si hubo o no en el proceso prueba de cargo suficiente y practicada con las debidas garantías de oralidad, contradicción e inmediación” (STC 92/2006, de 27 de marzo, FJ 3). En este sentido, si bien la información que las actuaciones procesales proporcionan constituye un instrumento idóneo para comprender y verificar la valoración probatoria plasmada en las resoluciones judiciales, no puede, sin embargo, erigirse en exclusivo objeto de nuestro enjuiciamiento y enmendar así la ausencia de motivación en que, en el presente caso, incurre la Sentencia combatida, so pena de sustituir la función de valoración de la prueba y fijación de los hechos que es privativa de la potestad jurisdiccional (art. 117.3 CE) y de extralimitarnos con ello en el cometido que la Constitución nos asigna. Como hemos venido reiterando, no corresponde a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por ello, hemos declarado con especial contundencia que nuestro examen ha de partir “de la radical falta de competencia de esta jurisdicción de amparo para la valoración de la actividad probatoria practicada en un proceso penal y para la evaluación de dicha valoración conforme a criterios de calidad o de oportunidad” (STC 137/2005, de 23 de mayo, FJ 2; y 26/2010, de 27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citados déficits de motivación sobre la valoración de la prueba y consiguiente fijación de los hechos habrán de traer consecuencias para el derecho a la presunción de inocencia, cuya vulneración denuncia el recurrente en su segundo motivo de amparo y que pasamos a analizar a continuación. Alega el actor, en primer lugar, que la condena está sostenida sobre una valoración probatoria practicada sin inmediación y contradicción, por lo que no puede ser apta para enervar la presunción de inocencia; en segundo lugar, añade que la conclusión de que el accidente producido era previsible para el recurrente y que, pese a ello dio orden de desmontaje de los andamios sin preocuparse mínimamente de las condiciones de seguridad carece de todo soporte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31/1981, de 28 de julio, hemos venido reiterando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FJ 2,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iter discursivo que conduce de la prueba al hecho probado” (también, entre muchas, SSTC 111/2008, de 22 de septiembre, FJ 3; y 26/2010, de 27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es relevante para el presente enjuiciamiento, hemos de poner de manifiesto “la íntima relación que une la motivación y el derecho a la presunción de inocencia, que no en vano consiste en que la culpabilidad ha de quedar plenamente probada, lo que es tanto como decir expuesta o mostrada. La culpabilidad ha de motivarse y se sustenta en dicha motivación, de modo que sin motivación se produce ya una vulneración del derecho a la presunción de inocencia” (STC 145/2005, de 6 de junio FJ 6; 12/2011, de 28 de febrero, FJ 6). Por tal razón, y como recuerda la STC 12/2011, de 28 de febrero, “este Tribunal ha reiterado que ‘uno de los modos de vulneración de este derecho lo constituye precisamente la falta de motivación del iter que ha conducido de las pruebas al relato de hechos probados de signo incriminatorio’ (STC 245/2007, 10 de diciembre, FJ 5). Desde esta perspectiva, resulta necesario comprobar si las resoluciones impugnadas no sólo satisfacen el grado mínimo de motivación exigido en general para la tutela judicial, sino también el grado de motivación constitucionalmente exigido ex derecho a la presunción de inocencia, que conforme a nuestra doctrina es superior al primero ‘dado que está precisamente en juego aquel derecho y, en su caso, el que resulte restringido por la pena, que será el derecho a la libertad cuando, como es ahora el caso, la condena lo sea a penas de prisión (STC 209/2002, de 11 de noviembre, FJ 3; 169/2004, de 6 de octubre, FJ 6; 143/2005, de 6 de junio, FJ 4). El canon de análisis no se conforma ya con la mera cognoscibilidad de la ratio dicendi de la decisión judicial, sino que exige una mínima explicación de los fundamentos probatorios del relato fáctico, con base en el cual se individualiza el caso y se posibilita la aplicación de la norma jurídica (SSTC 5/2000, de 17 de enero, FJ 2; 249/2000, de 30 de octubre, FJ 3; 209/2002, de 11 de noviembre, FFJJ 3 y 4; 143/2005, de 6 de junio, FJ 4)’ (STC 245/2007, 10 de diciembre, FJ 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al diferente estándar de exigencia, consecuencia adicional de esta perspectiva constitucional sobre la ausencia de motivación suficiente del relato fáctico incriminatorio, está la de que, a diferencia del derecho a la tutela judicial efectiva, la plena reparación del derecho a la presunción de inocencia pasará normalmente por la anulación sin retroacción de la Sentencia condenatoria. Como expresa la STC 245/2007, de 10 de diciembre, “la falta de un fundamento fáctico concreto y cognoscible priva a la pena del sustento probatorio que le exige el art. 24.2 CE y convierte el problema de motivación, reparable con una nueva, en un problema de presunción de inocencia, sólo reparable con su anulación definitiva”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del citado criterio de enjuiciamiento al caso que nos ocupa desemboca forzosamente en la estimación del motivo de amparo. Como ha sido ya puesto de manifiesto, la Sentencia de la Audiencia Provincial que condenó al recurrente fundamenta la culpabilidad en que, siendo competente del control del riesgo derivado de la utilización del andamio, el recurrente dio la orden de desmontaje de los andamios por los dos operarios fallecidos sin preocuparse mínimamente de sus condiciones de seguridad, ni de su capacitación para realizar tal labor encomendada, pero esta conclusión, incorporada al relato de hechos probados, aparece huérfana de toda mención acerca de los medios de prueba a partir de los que se obtiene, así como de toda argumentación que permita justificar la misma en términos de racionalidad. En consecuencia, debemos declarar vulnerado el derecho a la presunción de inocencia (art. 24.2 CE), con la consiguiente anulación de la Sentencia condenatoria dictada por la Sección Segunda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presente motivo de amparo con el citado alcance hace innecesario que nos pronunciemos sobre las restantes quejas aducidas.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Pablo Queralto Gómez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del recurrente a la presunción de inocencia (art. 24.2.CE).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 20 de julio de 2006 de la Sección Segunda de la Audiencia Provincial de Madrid exclusivamente en lo referido al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