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4176-2009, interpuesto por Valzorzales, S.L., representada por la Procuradora de los Tribunales doña Myriam Álvarez del Valle Lavesque y asistida por el Letrado don Cruz Fernández Mariscal, contra la Sentencia de 3 de noviembre de 2008 de la Sección Cuarta de la Sala de lo Contencioso-Administrativo del Tribunal Supremo, que desestima el recurso de casación núm. 2916-2004 formalizado frente a la de 30 de octubre de 2003 de la Sala de lo Contencioso-Administrativo del Tribunal Superior de Justicia de Extremadura, dictada en las actuaciones relativas al recurso contencioso-administrativo núm. 514-2001. Ha comparecido el Letrado de la Junta de Extremadura, en nombre y representación de la misma.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mayo de 2009, la Procuradora de los Tribunales doña Myriam Álvarez del Valle Lavesque, en nombre y representación de Valzorzales, S.L., interpuso recurso de amparo contra la Sentencia de casación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solicitó una ayuda a la siembra de cáñamo para la campaña 1999-2000, que le fue denegada por resolución del Director General de Política Agraria Comunitaria de la Junta de Extremadura, de 16 de octubre de 2000, confirmada en alzada por resolución de 27 de febrero de 2001 de la Consejería de Agricultura y Medio Ambiente. El motivo de la denegación residió en que las parcelas declaradas habían sido destinadas el año anterior al cultivo de lino textil, de modo que no se cumplía el requisito de la rotación de cultivos que recoge el art. 10 de la Orden de dicha Consejería de 21 de enero de 1999, según el cual “se deberá respetar la rotacionalidad en los cultivos de lino no textil, cáñamo y lino textil, no pudiéndose utilizar tierras que en la campaña anterior fueron utilizadas para algunos de estos cultivos”.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impugnó esas resoluciones ante la Sala de lo Contencioso-Administrativo del Tribunal Superior de Justicia de Extremadura. Se apoyaba en la normativa comunitaria reguladora de la organización común de mercados del sector del lino y el cáñamo, y denunciaba que la orden autonómica de referencia, dictada en el marco de ejecución administrativa del régimen de ayuda previsto en los reglamentos comunitarios, extralimitó su competencia al introducir un requisito no previsto (rotación anual de cultivos) y varió con ello las condiciones de la reglamentación comunitaria para poder ser beneficiario de la ayuda. La norma autonómica, de ese modo, desatendía el principio general de Derecho comunitario de primacía de la norma comunitaria sobre el Derecho nacional, la obligatoriedad de todos sus elementos, el carácter exhaustivo de la regulación y la eficacia directa de los reglamentos comunitarios, así como los principios generales de reparto de competencias entre los Estados miembros y la Comunidad Europea y la aplicación plena y uniforme del Derecho comunitario en relación con el principio de no discriminación e igualdad de trato entre los productores, pues perjudicaba a quienes solicitaron la ayuda a través de la Administración autonómica extremeña frente a los que lo hicieron ante otras Administraciones españolas o en otros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contenido del mencionado art. 10 de la orden de la Junta de Extremadura, aducía el recurso, debía estimarse inaplicable a la solicitud formulada, toda vez que las ayudas deben concederse a superficies en las que se hayan efectuado “faenas normales de cultivo” (Reglamento CEE núm. 1164/1989 de la Comisión, de 28 de abril), concepto que la Comisión Europea conecta con la idea de “rendimientos mínimos” y no con otros factores (Reglamento CE núm. 2183/1997, de 3 de noviembre, y Reglamento CE núm. 452/1999, de 1 de marzo), por lo que estimar que en el caso del lino o del cáñamo es inherente a su naturaleza la rotación con otros productos, estableciendo ese requisito como condición de la ayuda, es absolutamente improcedente, pues la normativa comunitaria no contiene ninguna prescripción que así lo disponga. El poder para adoptar los criterios que definan las actividades normales de cultivo, especialmente en lo relativo al rendimiento mínimo que sea preciso cumplir, es otorgado por el legislador europeo, el Consejo, a la Comisión Europea (art. 6, párrafo segundo, del Reglamento CEE núm. 619/1971 del Consejo), y los parámetros los fijó la Comisión en los Reglamentos antes citados, lo que revela que el art. 10 de la orden autonómica controvertida, cuando introduce el elemento de la rotación de cultivos, carecería de base legal alguna. Realizaba alegaciones, asimismo, sobre los principios de irretroactividad, legalidad, seguridad jurídica y confianza legítima, que a su juicio conculcaba también la Orden de 21 de enero de 1999. Y, finalmente, subrayaba la procedencia de formular al Tribunal de Justicia de la Unión Europea cuestión prejudicial para que interpretase la normativa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del Tribunal Superior de Justicia de Extremadura de 30 de octubre de 2003, sin someter previamente cuestión prejudicial interpretativa al Tribunal de Justicia, indica que la Comisión ha fijado los rendimientos mínimos, pero no ha definido lo que sean las faenas normales de cultivo, por lo que la normativa comunitaria no impide que la Administración autonómica, dentro de la actividad de control conferida a los Estados miembros y a las Comunidades Autónomas, pueda concretar lo que haya de entenderse por aquel concepto “y establecer la rotación de cultivos o en definitiva, que la tierra no se siembre dos años consecutivos de cáñamo o lino, por ser una actividad normal del cultivo de tales productos, para garantizar una cosecha adecuada”. En consecuencia, declara que la orden autonómica es aplicable al caso y desestima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actora acudió ante el Tribunal Supremo en casación. Denunciaba de una parte, al amparo del art. 88.1 c) de la Ley reguladora de la jurisdicción contencioso-administrativa, un quebrantamiento de las normas esenciales del juicio, por infracción de las normas reguladoras de la Sentencia, al haberse obviado las exigencias constitucionales de congruencia con las alegaciones formuladas (pretensión en la que se invocaba el art. 24.1 CE y que fue rechazada en el fundamento de Derecho noveno de la Sentencia de la que se dará seguidamente cuenta), y, de otra parte, al amparo del art. 88.1 d) de la Ley de la jurisdicción, la infracción de normas del Ordenamiento jurídico comunitario y nacional y de la jurisprudencia aplicable al caso. En relación con ello pedía que, si la Sala lo consideraba oportuno para emitir su fallo, elevase al Tribunal de Justicia cuestión prejudicial interpretativa de las citadas reglas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27 de mayo de 2008 se acordó oír a las partes (y a la Administración del Estado por los potenciales efectos derivados que podían acarrearse) acerca de la procedencia de elevar una cuestión prejudicial al Tribunal de Justicia para la interpretación, “fundamentalmente, del Reglamento (CEE) número 1164/89 de la Comisión, de 28 de abril de 1989, relativo a las disposiciones de aplicación de la ayuda para el lino textil y el cáñamo; del Reglamento (CE) número 154/97 del Consejo, de 20 de enero de 1997, que modifica el Reglamento (CEE) número 619/71, por el que se fijan las normas generales de concesión de la ayuda para el lino y el cáñamo; y del Reglamento (CE) número 452/99 de la Comisión, de 1 de marzo de 1999, por el que se fija el rendimiento mínimo que debe observarse a efectos de la concesión de la ayuda a la producción del lino textil y el cáñamo, en el siguiente extremo: si dicha normativa optó por decantar las exigencias de la noción comunitaria ‘faenas normales de cultivo’, incluida en el artículo 4.a) del primero de aquellos Reglamentos, a través de un único criterio, el de la obtención de unos rendimientos mínimos que deban observarse a efectos de la concesión de la ayuda a la producción de lino textil y de cáñamo, de suerte que, alcanzados éstos, haya de entenderse cumplida aquella exigencia. Y en particular, si es compatible con el Derecho Comunitario una norma de Derecho Nacional, como fue la reflejada en el artículo 10 de la Orden de la Consejería de Agricultura y Comercio de la Junta de Extremadura de fecha 21 de enero de 1999, que condicione la obtención de esa ayuda a la exigencia de que la superficie declarada no haya sido dedicada al mismo cultivo en la campaña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darse cumplimiento a dicho trámite, se dictó la Sentencia del Tribunal Supremo de 3 de noviembre de 2008, que descarta expresamente plantear la cuestión prejudicial. Con cita de doctrina del Tribunal de Justicia (Sentencias de 7 de junio de 2005, Eneco NV y otros; de 15 de diciembre de 1995, Bosman; de 27 de noviembre de 1997, Somalfruit y Camar, y 13 de julio de 2000, Idéal tourisme), afirma que corresponde exclusivamente al órgano jurisdiccional nacional apreciar, a la luz de las peculiaridades de cada asunto, la necesidad de una decisión prejudicial para poder dictar Sentencia y la pertinencia de las cuestiones a plantear para garantizar una aplicación correcta y una interpretación uniforme del Derecho comunitario en todos los Estados miembros (Sentencias de 24 de mayo de 1977, Hoffman-La Roche, y 4 de noviembre de 1997, Parfums Christian Dior), y resalta que al Tribunal de Justicia no le corresponde, en el marco de la aplicación del art. 234 del Tratado de la Unión (actualmente, art. 267 del Tratado de funcionamiento de la Unión Europea), pronunciarse sobre la compatibilidad de una disposición nacional con el Derecho comunitario, sin perjuicio de que pueda deducir del texto de las cuestiones formuladas por el juez nacional, a tenor de los datos expuestos por éste, los elementos que dependen de la interpretación del Derecho comunitario para permitir a dicho Juez resolver el problema jurídico del que conoce (Sentencia de 30 de septiembre de 2003, Köbler). Con base en todo ello, proseguía la Sala, no sería procedente esta vez el planteamiento de la cuestión prejudicial, ya que resulta innecesaria “al evidenciarse con toda nitidez cómo debe ser interpretada la disposición reglamentaria de la Comunidad Autónoma sin que la misma incida en una interpretación no uniforme o divergente del derecho comunitario a aplicar por los órganos jurisdiccionales nacionales, que es el fin último a evitar con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anterior se apoya en la reiterada jurisprudencia comunitaria sobre el “acto claro”, desarrollada a partir de la emblemática Sentencia de 6 de octubre de 1982, asunto 283/1981, Cilfit, donde se establece que cuando se trata de “un supuesto que no ofrece dudas sobre la manera de resolver aunque no haya sido objeto de interpretación reiterada del TJCE”, queda excepcionada la obligación de elevar cuestión prejudicial de interpretación ex art. 234 TCE. La orden extremeña, conforme a esta doctrina, no contravendría las disposiciones comunitarias, a criterio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esa conclusión en los siguientes términos (fundamento de Derecho décimo):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 del debate lo constituye el concepto ‘faenas normales de cultivo’ expresión contemplada en el art. 4 del Reglamento 1164/1989, de la Comisión de 8 de abril relativo a la disposiciones de aplicación de la ayuda para el lino textil y el cáñamo.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tal vocablo no constituye un concepto jurídico indeterminado que deba ser precisado por el Tribunal de Justicia de las Comunidades Europeas ante la posibilidad de interpretaciones divergentes en los distintos Estados de la Unión sino un término cuya complitud puede ser efectuada por los Tribunales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patente que la fijación de la organización común de mercados en el sector del lino y del cáñamo efectuada en el Reglamento CEE 1308/1970, de 29 de junio, del Consejo parte, como dice su considerando tercero, ‘de las características de la producción de lino y cáñamo’. Y, como precedente, al Reglamento 1164/1989, constatamos que el Reglamento CEE 619/1971, del Consejo de 22 de marzo de 1971, por el que se fijan las normas generales de concesión de la ayuda para el lino y el cáñamo, ya consideraba en su art. 6 que las ayudas se calcularán con arreglo a ‘la superficie sembrada y cosechada en la que se hayan efectuado actividades normales de cultivo’.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cuestión es los rendimientos exigibles a las cosechas respecto de las que se pretende la ayuda, materia en la que no vamos a entrar al ser un aspecto ulterior, y otra distinta qué debamos entender por faenas normales de cultivo o actividades normales de cultivo a fin de obviar cultivos puramente especulativos. Ambas se integran en las prácticas agronómicas adecuadas para el cultivo pero se desarrollan en fases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hecho notorio la necesidad de rotaciones entre dos cosechas de lino, bien sembrando otro producto o bien dejando el terreno a barbecho. En tal sentido la administración demandada en instancia incorporó fotocopia de la Enciclopedia Espasa en la que respecto al lino se afirma que ‘Prospera en terrenos ricos y arcillosos, y mejor aún en los próximos al mar. Es planta de regadío y no debe sembrarse en el mismo campo sino de cuatro en cuatro años. Requiere abonos bien enterrados. Se siembra en otoño o primavera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conviene integrar en la causa la prueba pericial practicada en el recurso referido al año anterior y que fue incorporado al pleito antecedente del presente recurso de casación en la que un Ingeniero Agrónomo Superior emite informe a petición de las partes acerca del régimen del cultivo del lino textil. Afirma que ‘las tierras sembradas de lino en secano, deben ser barbechadas con el fin de que recuperen las reservas hídricas y mejoras de su estructura, máxime, tras un cultivo considerado esquilmante, como es el lino textil. Si el cultivo se ha realizado en regadío, es evidente, que la tierra no puede descansar barbechada, por razones de rentabilidad, sino que será cultivada de nuevo en la primavera del año siguiente, con la implantación del cultivo pertinente. Lo que sí es aconsejable y fundamental en toda agricultura, ya sea de secano o de regadío en nuestra Comunidad es la alternancia o rotación de los cultivos, con el fin de realizar buenas prácticas agrarias… alternando cultivos esquilmantes con otros mejorantes...’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concluye inequívocamente que el concepto ‘buena práctica agraria’ en el ámbito del cultivo del lino, en aras a beneficiarse de una ayuda comunitaria, exige una alternancia en los cultivos o el descanso de la tierra mediante el barbecho.”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dice el Alto Tribunal, no hay duda de que la Junta de Extremadura puede perfilar aquel concepto, al ser mejor conocedora, por razones obvias, de cuáles son las buenas prácticas agrarias en su territorio, sin que se haya producido infracción alguna del principio de primacía del Derecho comunitario, que carece de norma concreta sobre ese particular. Por todo cual, rechaza el planteamiento de la cuestión prejudicial y el segundo motivo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contiene un Voto particular discrepante. Según el Magistrado que lo formula, la procedencia de dictar una norma como la recogida en el art. 10.1 de la orden autonómica no está clara, no puede decirse que resulte evidente o sin duda razonable alguna. Por ello, arguye, “[n]o es, en consecuencia, una afirmación que pueda ser hecha por este Tribunal Supremo; sino una que, de ser correcta, ha de hacer aquel Tribunal, para garantizar así la aplicación uniforme del Derecho Comunitario Europeo”, ya que, según constante jurisprudencia comunitaria, ante un reglamento que establezca una organización común de mercados en un sector determinado, los Estados miembros han de abstenerse de adoptar medidas que puedan significar una excepción a dicho reglamento, efecto que el art. 10.1 de la orden autonómica sí produce puesto que excluye de las ayudas comunitarias derivadas de la organización común de mercados del sector del lino y del cáñamo las superficies que en la campaña anterior hubieran sido utilizadas para cultivar cualquiera de estos productos. Se apoya, en segundo lugar, en que al concepto “faenas normales de cultivo”, presente en la normativa interpretada, puede atribuírsele razonablemente un sentido distinto al dado por la Sentencia recurrida, circunstancia que debería haber hecho dudar al Tribunal Supremo. Añade después que es dudoso que un Estado miembro, o una región del mismo, pueda imponer la rotación como condición de la percepción de ayudas comunitarias, señaladamente cuando la normativa europea encomienda la delimitación del concepto de actividades normales de cultivo a la Comisión e impone un procedimiento muy singular para hacerlo (que engarza con el objetivo de que las ayudas se concedan en condiciones que garanticen la igualdad de trato a los beneficiarios, cualquiera que sea el lugar de su centro de actividad en la Comunidad, y que se concreta en un trámite en el que interviene el “Comité de gestión del lino y del cáñamo”, que está compuesto por representantes de los Estados miembros y presidido por un representante de la Comisión, y puede iniciarse también a instancia de un Estado miembro).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dice el Magistrado discrepante, acentúa la duda sobre la corrección de la intervención de una Administración autonómica en la definición de lo que sean actividades normales de cultivo, más si se tiene en cuenta que la Comisión desarrolló esa función de delimitación a través de los Reglamentos CE núm. 2183/1997, de 3 de noviembre, y núm. 452/1999, de 1 de marzo, y puso en clara conexión los “rendimientos mínimos” fijados y los “métodos de cultivo correctos”. Este dato, termina el Voto particular, permite concebir que “es la obtención de los rendimientos mínimos fijados lo que determina, prima facie, que el cultivo haya de entenderse efectuado con arreglo o con sujeción a métodos adecuados” o que “no cabe que los Estados miembros, y menos aún una región de éstos, dicten una norma que con carácter de disposición general, aplicable en todo caso, equivalga a introducir una condición a cuyo cumplimiento se supedite el derecho a la percepción de las ayudas”. Por todo lo cual, a su entender, debió plantearse la cuestión prejudicial de interpretación de las normas comunitarias que regulaban en enero de 1999 la organización común de mercados del sector del lino y del cáñamo.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Valzorzales, S.L., promovió contra dicha Sentencia incidente de nulidad de actuaciones (art. 241 de la Ley Orgánica del Poder Judicial), que fue desestimado por Auto de 17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que la Sentencia de 3 de noviembre de 2008 incurre en error patente con relevancia constitucional (art. 24.1 CE), dado que realiza su enjuiciamiento a partir de elementos que no corresponden al caso de autos, sino a otro anterior, el de la Sentencia de 29 de marzo de 2006 de la misma Sección Cuarta de la Sala de lo Contencioso-Administrativo del Tribunal Supremo, recaída en el recurso de casación núm. 7009-2003, que no es igual al actual. Asimismo, porque en el fundamento de Derecho primero y en el fallo identifica erróneamente el acto administrativo impugnado (pues dice que se trata de una solicitud de ayuda al lino textil en lugar de al cáñamo y le atribuye una fecha distinta de la suya propia, precisamente la de un acto anterior relativo al cultivo del lino que había sido objeto de otro proceso contencioso-administrativo: el anteriormente reseñado) y porque en los fundamentos de Derecho décimo y undécimo alude a la parquedad de la demanda de instancia (pese a que ésta desarrollaba ampliamente las razones que sostenían la impugnación) y a un tercer motivo de casación (que no existía), todo lo cual evidencia que su argumentación constituye una motivación contraria al art. 24.1 CE y produce una incongruencia constitucionalmente relevante desde la perspectiva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en segundo lugar, que la Sentencia impugnada, al negarse a elevar al Tribunal de Justicia la cuestión prejudicial, vulneró el derecho a la tutela judicial efectiva (art. 24.1 CE) y el derecho a un proceso debido y con todas las garantías (art. 24.2 CE), ya que no resolvió sobre la cuestión secundum legem y con sujeción al sistema de fuentes. Apoya esta queja en la doctrina sentada por la STC 58/2004, de 19 de abril, que transcribe in extenso y considera trasgredida; en el Voto particular de la Sentencia recurrida, que también reproduce ampliamente, y en la jurisprudencia del Tribunal de Justicia (señaladamente en la STJCE de 6 de octubre de 1982, asunto 283/81, Cilfit).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noviembre de 2010, la Sala Primera de este Tribunal, de conformidad con lo dispuesto en el art.11.2 de la Ley Orgánica del Tribunal Constitucional (LOTC), acordó admitir a trámite la demanda y, a tenor de lo establecido en el art. 51 LOTC, requerir atentamente a la Sección Cuarta de Sala de lo Contencioso-Administrativo del Tribunal Supremo para que remitiese certificación o fotocopia adverada de las actuaciones correspondientes al recurso de casación núm. 2916-2004, y a la Sala de lo Contencioso-Administrativo del Tribunal Superior de Justicia de Extremadura para que hiciese lo propio con las relativas al recurso contencioso-administrativo núm. 514-2001. Asimismo, encomendaba al último órgano judicial citado que realizase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Junta de Extremadura se personó por medio de escrito de fecha 30 de diciembre de 2010. Por diligencia de ordenación de 4 de febrero de 2011 se acordó tenerle por personado y parte en el procedimiento y se dio vista de las actuaciones recibidas a las partes personadas y al Ministerio público, a fin de que pudieran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actora registró sus alegaciones el día 8 de marzo de 2001, en las que reitera en esencia los argumentos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Junta de Extremadura, en escrito presentado el día 8 de marzo de 2011, alega que no procede la admisión del recurso de amparo porque considera que no se ha justificado siquiera la especial transcendencia constitucional del recurso; subsidiariamente manifiesta que debe desestimarse porque no se ha vulnerado ningún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dice que la parte recurrente pretende la revisión de lo resuelto por los Tribunales de la jurisdicción contencioso-administrativa, cuando lo cierto es que se ha obtenido un pronunciamiento fundado en Derecho. Se opone también a la segunda denuncia, conectada con la negativa a plantear la cuestión prejudicial, que en su opinión no procedía elevar al Tribunal de Justicia porque la Orden de 21 de enero de 1999 no hizo sino trasladar al ámbito de aplicación de la Comunidad Autónoma de Extremadura lo dispuesto en las normativas comunitaria y estatal. A su juicio, cuando la normativa comunitaria señala que la Comisión podrá establecer los criterios que definan las actividades normales de cultivo, “especialmente” (lo resalta) en lo que respecta al rendimiento mínimo que sea preciso observar (Reglamento CEE núm. 619/1971, del Consejo, de 22 de marzo de 1971, en relación con Reglamento CE núm. 452/1999, de la Comisión, de 1 de marzo de 1999), viene a reconocer que son distintos elementos los que deben tenerse en cuenta para completar dicho concepto y que será facultad de la Comisión fijar uno de ellos (el rendimiento mínimo que sea preciso observar). El resto de elementos que se integran en el concepto actividades normales de cultivo (que conecta su escrito con la idea de “buenas prácticas agrarias”) pueden ser delimitados en la instancia nacional. Y en ejercicio de esa facultad de delimitación, y a falta de norma que lo concrete en el Derecho comunitario, la Junta de Extremadura perfiló el concepto con un requisito razonable (rotación de cultivos) para poder optar a la ayuda a la siembra de lino o cáñamo, al igual que hizo la Junta de Comunidades de Castilla-La Mancha para la misma campaña (Orden de 29 de diciembre de 1998 de la Consejería de Agricultura y Medio Ambiente) y el Estado para la siguiente (art. 22 del Real Decreto 1893/1999,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evacuó el trámite de alegaciones el 14 de marzo de 2011. Sobre la queja relativa a la existencia de un error patente con relevancia constitucional, reseña la doctrina constitucional y constata que buena parte de la Sentencia impugnada es reproducción exacta del contenido del fundamento jurídico 9 de otra Sentencia antecedente (la STS de 29 de marzo de 2006), lo que denota una, al menos, dice, desordenada y poco reflexiva traslación del contenido de una resolución anterior, pues fue dictada en un caso de cultivo de lino en el que intervino la misma sociedad ahora demandante de amparo, pese a que al presente supuesto se refiere, en cambio, al cultivo de cáñamo. Sin embargo, a pesar del reproche que lo anterior pueda merecer desde otras perspectivas, piensa que no hay elementos contundentes para considerar plausible que la resolución hubiera sido otra de haberse referido expresa y correctamente al cultivo de cáñamo. En efecto, el debate producido a raíz del trámite de audiencia sobre el planteamiento de la cuestión prejudicial y el propio debate deliberativo previo a emitir Sentencia, al igual que el articulado en la impugnación por el recurrente en casación, revelan que la razón de la decisión se fundó en la validez y ajuste al Derecho comunitario de la orden autonómica que exige la rotación de cultivos, norma que es aplicable tanto al lino textil como al cáñamo y al lino no textil, por lo que, concluye el Fiscal, el denunciado error (que por lo demás la parte recurrente enuncia sin argumentar por qué podría haber tenido un efecto en el fallo) carecería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otra lesión alegada por Valzorzales, S.L., expone que después de una inicial línea doctrinal que sostuvo que el no planteamiento de una cuestión prejudicial de interpretación del Derecho comunitario ante el Tribunal de Justicia de la Unión Europea venía a ser un tema de legalidad ordinaria, ajeno al recurso de amparo (cita la STC 180/1993, de 31 de mayo), la jurisprudencia ha evolucionado (SSTC 58/2004, de 19 de abril; y 194/2006, de 19 de junio) y admite ahora que en ciertos supuestos esa falta de planteamiento pueda llevar aparejada la lesión de las garantías previstas en el art. 24 CE. En atención a esos pronunciamientos, la existencia o inexistencia de una duda no puede entenderse en términos de convicción subjetiva del juzgador sobre una determinada interpretación del Derecho de la Unión Europea (una apreciación subjetiva), sino como la inexistencia objetiva, clara y terminante de duda alguna en su aplicación. No se trata, pues, de que no haya dudas razonables sino, simplemente, “de que no haya duda alguna” (STC 58/2004,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constata que en el presente caso no se elevó la cuestión prejudicial por estimarse que en el concepto “faenas normales de cultivo”, empleado por la regulación europea de la organización común de mercados del lino y el cáñamo, cabía incluir la exigencia del descanso del terreno del cultivo, de modo que la rotación anual impuesta por la orden autonómica resultaría conforme con esa regulación. Sin embargo, a su criterio, aun cuando ésta sea una interpretación posible, no es claramente evidente y nítida, hasta el punto de descartar toda duda. Para justificar que cabe otra interpretación acude al silencio de la normativa comunitaria sobre la idea de la rotación; a la jurisprudencia del Tribunal de Justicia ya reseñada, que prohíbe que los Estados regulen excepciones a los Reglamentos comunitarios que establezcan una organización común de mercados en un cierto sector, y, además, al principio de trato igualitario de los beneficiarios de las ayudas, ex art. 2 del Reglamento núm. 619/1971 del Consejo, pues la ausencia de exigencia de rotación para condicionar la concesión de la ayuda por cultivo de cáñamo en el resto del territorio de la Unión Europea, e incluso en el resto del territorio español, supone que los productores del mismo cultivo en dichos territorios disfrutarían de la subvención a diferencia de la sociedad recurrente. Por último, al igual que hiciera la demanda de amparo, hace suyos los argumentos del Voto particular formulado a la Sentencia recurrida,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Confirmada la duda y la imposibilidad de aplicación de la doctrina del “acto claro”, concluye, se hurtó indebidamente al recurrente de un trámite obligado del proceso debido, y se lesionó el derecho a la tutela judicial efectiva en su vertiente de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febrero de 2013, se señaló para deliberación y fallo de la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recurrente dirige su demanda de amparo contra la Sentencia de la Sección Cuarta de la Sala de lo Contencioso-Administrativo del Tribunal Supremo de 3 de noviembre de 2008, que confirmó en casación la Sentencia de la Sala de lo Contencioso-Administrativo del Tribunal Superior de Justicia de Extremadura de 30 de octubre de 2003, en las actuaciones relativas al recurso contencioso-administrativo núm. 514-2001. Denuncia que incurrió, en primer lugar, en la vulneración del derecho a la tutela judicial efectiva, por error patente (art. 24.1 CE), al realizar su enjuiciamiento a partir de elementos que no corresponden al caso de autos, y, en segundo término, que lesionó sus derechos fundamentales a la tutela judicial efectiva (art. 24.1 CE) y a un proceso con todas las garantías (art. 24.2 CE) porque decidió no plantear ante el Tribunal de Justicia de la Unión Europea la cuestión prejudicial de interpretación que había sido solicitada sobre la normativa comunitaria que establecía y regulaba la organización común de mercados del lino y el cáñamo, y procedió a aplicar la Orden de 21 de enero de 1999 de la Junta de Extremadura que, en su opinión, la contraviene. Es del mismo parecer el Ministerio Fiscal, en cuanto se refiere a la segunda queja enunciada, mientras que se opone a todas las pretensiones del recurso la representación de la Junta de Extremadura, según ha quedado expuesto con detalle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la cuestión de fondo, debemos determinar si concurre o no el óbice procesal alegado por el Letrado de la Junta de Extremadura, referido al incumplimiento del requisito de justificar en la demanda la especial trascendencia constitucional del recurso [art. 49.1 in fine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hacerse notar que el representante de la Junta de Extremadura presenta unas alegaciones en las que, tras negar que se haya vulnerado algún derecho fundamental de la actora, se limita a afirmar “que no se ha justificado siquiera la especial transcendencia constitucional del recurso de amparo”, sin acompañar otra indicación o explicación crítica referida a los argumentos que la demanda dedica a justificar la concurrencia de la especial trascendencia constitucional (páginas 7 y 8). En lógica correspondencia con el esfuerzo argumental realizado por la recurrente para justificar ese extremo, según le exige el art. 49.1 LOTC, y teniendo en cuenta el deber de las partes de colaborar con este Tribunal, aportando los argumentos que sustenten sus respectivas posiciones, debe subrayarse que también ha de soportar la consiguiente carga de argumentar quien niega que en la demanda se haya cumplido en forma correcta ese deber; especialmente en la medida en que el planteamiento del óbice se produce cuando ya se ha adoptado una decisión de admisión por parte de este Tribunal, que implica un enjuiciamiento inicial sobre el cumplimiento del deber de justificar la especial trascendencia constitucional del recurso, por más que podamos posteriormente reconsiderar esa primera valoración y adoptar una decisión de inadmisión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también que, como se indica, entre otras, en la STC 143/2011, de 26 de septiembre, FJ 2, este Tribunal “ha tomado en consideración la fecha de la interposición de la demanda en relación con la fecha de la publicación, el 28 de julio de 2009, de la STC 155/2009, de 25 de junio, atenuando el rigor en la valoración del cumplimiento de la carga justificativa de la especial trascendencia constitucional en las demandas interpuestas con anterioridad a esa fecha (AATC 4/2010 y 5/2010, de 14 de enero)”. En el presente recurso de amparo, puesto que la demanda tuvo entrada en el Registro General de este Tribunal el 5 de mayo de 2009, consideramos que era de aplicación el criterio flexible enunciado, acogido también en otros pronunciamientos, como por ejemplo la STC 15/2011, de 28 de febrero, FJ 3. Analizando la demanda de amparo a partir de esta premisa, se constata que la recurrente dedica un fundamento jurídico a justificar que el recurso reviste especial trascendencia constitucional, en el que, si bien, la argumentación gira en su mayor parte en torno a la lesión que le ha producido la decisión del Tribunal Supremo de no plantear la cuestión prejudicial ante el Tribunal de Justicia de la Unión Europea, también ofrece ciertos datos objetivos que pueden permitir a este Tribunal apreciar la especial trascendencia constitucional del asunto. En efecto, la demanda pone de relieve la —a su juicio— errónea premisa de la que parte el Tribunal Supremo, como órgano jurisdiccional que en nuestro Ordenamiento se pronuncia en última instancia, en el sentido de que tiene potestad para aceptar o rechazar el planteamiento de la cuestión prejudicial, sin atenerse a los estrechos límites fijados al respecto en la jurisprudencia del Tribunal Constitucional y del Tribunal de Justicia de la Unión Europea. Y se refiere a la incidencia que esa postura puede tener sobre las disposiciones del Tratado de la Unión Europea que, de acuerdo con la Constitución, tienen “efecto directo sobre los ciudadanos y primacía sobre las disposiciones internas”.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encontramos razones para modificar, en el momento procesal en el que ahora nos hallamos, aquella inicial apreciación de la suficiente justificación de la especial trascendencia constitucional (STC 183/2011, de 21 de noviembre, FJ 2), y además, como destaca el Ministerio Fiscal, este recurso de amparo reviste el interés objetivo de determinar si la más reciente doctrina de este Tribunal relativa a las cuestiones prejudiciales es extensible o no, y, en su caso, en qué términos, a supuestos en los que la falta de remisión al Tribunal de Justicia de la Unión Europea no tiene como efecto aparejado la inaplicación de norma legal interna alguna (circunstancia que sí se daba en los asuntos resueltos hasta la fecha), sino que, por el contrario, da lugar a la aplicación de la disposición interna controvertida porque se considera que es compatible con la norma europea sobre cuya interpretación se han proyectado las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la hipotética estimación de cualquiera de los dos motivos de amparo articulados supondría la retroacción de las actuaciones al momento anterior a la Sentencia de casación, de 3 de noviembre de 2008, el eventual otorgamiento del amparo por la falta de planteamiento de la cuestión prejudicial tendría un mayor efecto retroactivo, pues determinaría que el Tribunal Supremo, antes de plantearse la decisión del fondo del proceso (fase a la que afecta la otra queja articulada en el recurso de amparo), debería cuestionar al Tribunal de Justicia sobre el sentido de la normativa comunitaria que establecía y regulaba la organización común de mercados del lino y el cáñamo. De modo que, con base en la reiterada doctrina constitucional que dispone que se otorgará prioridad a aquellas quejas de las que pueda derivarse la retroacción de las actuaciones y, dentro de éstas, a aquéllas que den lugar a la retroacción a momentos anteriores (por todas, SSTC 229/2003, de 18 de diciembre, FJ 2; y 65/2011, de 16 de mayo, FJ 2), aquél habrá de ser el motivo por el que comencemos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resolver sobre la legalidad de la denegación de una ayuda a la siembra de cáñamo solicitada por la recurrente en amparo en la campaña 1999-2000, la Sentencia del Tribunal Supremo que se impugna situó el eje del debate en el concepto “faenas normales de cultivo”, expresión contemplada en el art. 4 del Reglamento (CEE) núm. 1164/1989 de la Comisión, de 28 de abril de 1989, relativo a las disposiciones de aplicación de la ayuda para el lino textil y el cáñamo. El Alto Tribunal consideró que tal expresión no constituye un concepto jurídico indeterminado que deba ser precisado por el Tribunal de Justicia, ante la posibilidad de interpretaciones divergentes en los distintos Estados de la Unión, sino un término “cuya complitud puede ser efectuada por los Tribunales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los elementos de juicio que obraban en autos, y a tenor de la normativa comunitaria aplicable, en efecto, la Sentencia impugnada concluyó que el concepto “buena práctica agraria” (que conectaba con aquel otro de “faenas normales de cultivo” en el ámbito del cultivo a debate) impone una alternancia en los cultivos o el descanso de la tierra mediante el barbecho. De ese modo, el art. 10 de la Orden de 21 de enero de 1999, de la Consejería de Agricultura y Comercio de la Junta de Extremadura, al reclamar “la rotacionalidad en los cultivos de lino no textil, cáñamo y lino textil, no pudiéndose utilizar tierras que en la campaña anterior fueron utilizadas para algunos de estos cultivos”, resultaba, según el Alto Tribunal, conforme con las normas comunitarias y era por tanto aplicable a la solicitud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analizaban a tal fin las siguientes disposiciones: el Reglamento (CEE) núm. 1164/89 de la Comisión, de 28 de abril de 1989, relativo a las disposiciones de aplicación de la ayuda para el lino textil y el cáñamo; el Reglamento (CE) núm. 154/1997 del Consejo, de 20 de enero de 1997, que modifica el Reglamento (CEE) núm. 619/1971, por el que se fijan las normas generales de concesión de la ayuda para el lino y el cáñamo; y el Reglamento (CE) núm. 452/1999 de la Comisión, de 1 de marzo de 1999, por el que se fija el rendimiento mínimo que debe observarse a efectos de la concesión de la ayuda a la producción del lino textil y el cáñamo. De dicho análisis se concluía que las exigencias de la noción comunitaria “faenas normales de cultivo”, incluida en el art. 4 a) del primero de aquellos Reglamentos, no quedaban definidas únicamente por la obtención de unos rendimientos mínimos cuya observancia resultaría suficiente para entenderse cumplida aquella exigencia. Y de tal conclusión se derivaría que la previsión comunitaria era compatible con la norma de Derecho interno recogida en el art. 10 de la referida orden de la Consejería de Agricultura y Comercio, que condiciona la obtención de la ayuda, no sólo a los referidos rendimientos, sino también a que la superficie declarada no hubiera sido dedicada a ese tipo de cultivos en la campaña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interpretación el Tribunal Supremo decide no plantear la cuestión prejudicial en los autos del recurso contencioso-administrativo a tenor de las siguientes consideraciones: que corresponde exclusivamente al órgano jurisdiccional nacional apreciar, a la luz de las peculiaridades de cada asunto, la necesidad de una decisión prejudicial para poder dictar Sentencia y, en su caso, la pertinencia de las cuestiones a plantear a fin de garantizar una aplicación correcta y una interpretación uniforme del Derecho comunitario en todos los Estados miembros (SSTJCE de 7 de junio de 2005, Eneco NV y otros, apartado 34; de 13 de julio de 2000, Idéal tourisme, apartado 20; de 27 de noviembre de 1997, Somalfruit y Camar, apartado 40, y de 15 de diciembre de 1995, Bosman, apartado 59); que al Tribunal de Justicia no le corresponde pronunciarse, en el marco de la aplicación del art. 234 del Tratado de la Comunidad Europea, sobre la compatibilidad de una disposición nacional con el Derecho comunitario, sin perjuicio de que pueda deducir del texto de las cuestiones formuladas en su caso por el Juez nacional, en atención a los datos expuestos por éste, los elementos que dependen de la interpretación del Derecho comunitario para permitir a dicho Juez resolver el problema jurídico del que conoce (STJCE de 30 de septiembre de 2003, Köbler, apartado 60); en definitiva, que en el caso de autos sería improcedente plantear la cuestión prejudicial comunitaria por tratarse de un supuesto de interpretación evidente y clara de la disposición reglamentaria de la Comunidad Autónoma objeto de impugnación indirecta en el proceso, de manera que no se afecta a la aplicación uniforme del Derecho comunitario por los órganos jurisdiccionales nacionales, uniformidad cuya preservación constituye el fundamento básico de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tales premisas, entrando en el litigio concreto, la Sentencia realiza una interpretación del criterio de los rendimientos exigibles a las cosechas respecto de las que se pretende la ayuda, entendiendo que no agota el concepto de “faenas normales de cultivo” o “actividades normales de cultivo”, puesto que se trataba de excluir aquellos cultivos puramente especulativos, por lo que no ofrecería duda alguna que la Junta de Extremadura puede perfilar dichas nociones, sobre cuya precisión guarda silencio la norma comunitaria, al ser mejor conocedora, por razones obvias, de cuáles son las buenas prácticas agrarias en su territorio. No se habría producido, por tanto, infracción del principio de primacía del Derecho comunitario, ni era obligado, en suma, plantear una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recurrente, en cambio, al igual que el Ministerio Fiscal, defiende que la interpretación de la citada normativa comunitaria es cuando menos dudosa, por lo que corresponde al Tribunal de Justicia dirimir las dudas, como único intérprete legítimo del Derecho de la Unión, de manera que el Tribunal Supremo, al no haber formulado cuestión prejudicial sobre ese particular, vulneró los derechos fundamentales a la tutela judicial efectiva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abordar el examen de la mencionada queja debemos en primer lugar precisar los contornos del canon constitucional que hemos de emplear. Según es consolidada y unánime doctrina constitucional, tal como recordamos recientemente en la STC 13/2012, de 30 de enero, FJ 3, el derecho a obtener la tutela judicial efectiva, garantizado en el art. 24.1 CE, comprende el derecho a obtener de los Jueces y Tribunales una resolución motivada y fundada en Derecho sobre el fondo de las pretensiones oportunamente deducidas por las partes en el proceso. Ello significa, en primer lugar, que la resolución judicial ha de estar motivada, es decir, contener los elementos y razones de juicio que permitan conocer cuáles han sido los criterios jurídicos que fundamentan la decisión; y, en segundo lugar, que la motivación esté fundada en Derecho (SSTC 276/2006, de 25 de septiembre, FJ 2, y 64/2010, de 18 de octubre; FJ 3) o, lo que es lo mismo, que sea consecuencia de una exégesis racional del Ordenamiento y no fruto de un error patente o de la arbitrariedad (por todas, STC 146/2005, de 6 de junio, FJ 7). En definitiva, el art. 24 CE impone a los órganos judiciales “no sólo la obligación de ofrecer una respuesta motivada a las pretensiones deducidas, sino que, además, ésta ha de tener contenido jurídico y no resultar arbitraria” (STC 8/2005,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doctrina constitucional también hemos señalado que el derecho a la tutela judicial efectiva del art. 24.1 CE “no incluye un pretendido derecho al acierto judicial en la selección, interpretación y aplicación de las disposiciones legales, salvo que afecte al contenido de otros derechos constitucionales distintos al de tutela judicial efectiva” (recientemente, entre otras, SSTC 3/2011, de 14 de febrero, FFJJ 3 y 5, y 183/2011, de 21 de noviembre, FFJJ 5 y 7). Y que la simple discrepancia de las partes con una resolución judicial, aun fundada en otra interpretación posible de la legalidad aplicada, incluso por plausible que ésta resulte, no convierte el correspondiente razonamiento judicial en arbitrario o manifiestamente irrazonable ni, menos aún, obliga a este Tribunal a elegir entre las interpretaciones posibles cuál es la que debe prevalecer (SSTC 59/2003, de 24 de marzo, FJ 3; 221/2003, de 15 de diciembre, FJ 4; 140/2005, de 6 de junio; FJ 5; y 221/2005, de 12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arreglo a estos presupuestos no hay duda de que la Sentencia del Tribunal Supremo recurrida en amparo, como ya antes la dictada en la instancia, se justifica en una interpretación de la legalidad ordinaria y de la jurisprudencia aplicables en relación con la ejecución interna del Derecho de la Unión Europea, que está razonada y que no resulta manifiestamente irrazonable o arbitraria y, por tanto, se trata de una resolución judicial que no puede calificarse a primera vista como no fundada en Derecho, con independencia de su acierto o desacierto últimos. En estas condiciones, y al igual que hemos declarado asimismo en otras ocasiones semejantes (SSTC 22/1996, de 12 de febrero; 105/2009, de 4 de mayo; 38/2011, de 28 de marzo; y 13/2012, de 30 de enero), la Sentencia impugnada en amparo cumple con las exigencias constitucionales del art. 24.1 CE. Las conclusiones obtenidas por el Tribunal Supremo, y previamente por el Tribunal de instancia, y la forma en que fueron argumentadas, no constituyen ni aisladamente ni en su conjunto una interpretación manifiestamente irrazonable de la legalidad ordinaria, sin que este Tribunal tenga que entrar a examinar si otras interpretaciones también posibles debían prevalecer sobre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 efecto plausible la premisa de la que parte el órgano sentenciador de que los reglamentos comunitarios aplicables al cultivo del cáñamo admiten un complemento normativo a cargo de las autoridades estatales competentes para su ejecución, de forma que pueden ser complementados con criterios específicos acordes con las características del lugar en que el que iban a ser aplicados. Igualmente, resulta perfectamente entendible que, dentro de su capacidad para desarrollar el concepto de “faenas normales del cultivo”, la autoridad autonómica competente estableciera la exigencia de la rotación para el disfrute de las ayudas comunitarias al cultivo del cáñamo, requisito cuya lógica y adecuación agronómica no cabe cuestionar. Deducidas y trabadas de una forma no arbitraria las premisas de su razonamiento, el órgano sentenciador dedujo finalmente, sin lugar a duda alguna, la compatibilidad con el Derecho comunitario de la exigencia de la rotación de cultivos.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Desde esta misma perspectiva constitucional de control de la motivación de las resoluciones judiciales carece igualmente de fundamento la vulneración del art. 24.1 CE que la sociedad recurrente denuncia para combatir la interpretación judicial que descartó la necesidad de plantear la cuestión prejudicial. Pues si el Tribunal Supremo manifestó que no tenía duda alguna sobre la interpretación de la normativa europea aplicable al caso, es claro que no existía la obligación de remitir ante la jurisdicción europea una cuestión de interpretación del Derecho comunitario que para el órgano sentenciador no existía, pues la jurisprudencia del Tribunal de Justicia excluye la necesidad de planteamiento del reenvío judicial en relación con los denominados “actos claros”. Determinar si el Tribunal Supremo interpretó correctamente el Derecho comunitario al inferir la compatibilidad o no de la exigencia de rotación de cultivos es una cuestión sobre la que este Tribunal, que no es una tercera instancia, según hemos declarado repetidamente, no puede en efecto pronunciarse, salvo que la motivación judicial resultara irrazonable, arbitraria o incursa en error patente (últimamente, por todas, STC 13/2012, de 30 de enero). Circunstancias que no concurren en el presente caso toda vez que la Sentencia impugnada se funda también en una interpretación razonable y motivada del régimen jurídico del planteamiento de la cuestión prejudicial, y que sigue además la propia doctrina jurisprudencial del Tribunal de Justicia sobre el “acto claro”.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cabe destacar que el Tribunal Supremo no ha dejado sin aplicar ni la norma interna en cuestión, ni la norma europea, y tampoco ha entrado a realizar un juicio de validez de la norma europea aplicada. Siguiendo su lógica argumentativa, no existiría contradicción aparente entre las normas europeas e internas, por lo que ambas podrían operar de forma simultánea y compatible en la solución del litigio. En consecuencia, dado que no hay inaplicación de norma interna alguna no resulta extensible al caso la doctrina contenida en las SSTC 58/2004, de 19 de abril, y 78/2010, de 20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tampoco desde esta perspectiva es posible apreciar la infracción del derecho a la tutela judicial efectiva, sin indefensión (art. 24.1 CE)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examinada la primera de las quejas debemos abordar las demás tachas que el recurrente reprocha a la Sentencia recurrida. Así las referidas a la inclusión de elementos que no corresponden al caso de autos sino a otro anterior, la identificación errónea del acto administrativo impugnado y la introducción de diversas alusiones que no se ajustan a su demanda de instancia o su recurso de casación, todo lo cual evidenciaría a su juicio un error patente con relevancia constitucional, una motivación contraria al art. 24.1 CE o una incongruencia constitucionalmente relevante, queja que inadecuadamente el recurrente sitúa en el art. 24.2 CE y no en el art. 24.1 CE, según consolidada doctrina de este Tribunal (últimamente, SSTC 133/2010, de 2 de diciembre, FJ 3 y 155/2012, de 16 de julio, FJ 2). En realidad, las tachas que el demandante de amparo reprocha a la Sentencia impugnada no determinarían la existencia de un error patente o una incongruencia sino de un defecto de motivación. En efecto, los defectos e inexactitudes causados por la asunción y la transcripción de argumentos y consideraciones jurídicas vertidos en una Sentencia anterior del mismo órgano judicial y relativa a un caso distinto aunque similar que afectaba al mismo demandante no plantearían una vulneración del art. 24 CE por falta de enjuiciamiento o por error en el enjuiciamiento, como alega el demandante de amparo, sino un error en la motivación, en cuanto que aquellos defectos revelaran la inadecuación o desajuste de las razones aportadas por el órgano judicial para sustentar la decisión del litigio, por responder al enjuiciamiento de un objeto ajeno. Así pues, nos limitaremos a examinar los reproches planteados por el demandante desde esta concreta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en sus alegaciones, los errores de cita o de referencia o la alusión a un motivo de casación inexistente se deben a que una parte de la Sentencia impugnada atiende y reproduce el contenido de otra Sentencia anterior, dictada en un caso similar de cultivo de lino y no de cultivo de cáñamo en el que intervino la misma sociedad ahora demandante de amparo, y en el que se analizaba una norma autonómica similar a la controvertida. El Tribunal Supremo no lo oculta sino que lo explicita al comienzo de su razonamiento jurídico, en el fundamento jurídico tercero de su Sentencia, pero dichas inexactitudes, además de puntuales, carecen de relevancia pues el examen de la Sentencia impugnada pone claramente de manifiesto que la razón de la decisión se fundó en la validez y ajuste al Derecho comunitario de la orden autonómica aplicable a la nueva campaña agrícola y que también exigía la rotación de cultivos. Asimismo para llegar a dicha conclusión el órgano judicial procedió previamente a abrir un trámite de audiencia específico dirigido a determinar la procedencia del planteamiento de la cuestión prejudicial, en atención a las nuevas circunstancias, tal como expone la propia Sentencia: de una parte, un cambio en la composición de la Sección del órgano sentenciador y en la atribución de la ponencia respecto al anterior recurso de casación; de otra parte, “una ligera modificación del contenido del art. 10 de la Orden de 21 de enero de 1999 respecto al del art. 11 de la Orden precedente de 23 de diciembre de 1997”. Pues bien, como señala la Sentencia, una vez oídas las partes, el órgano judicial por mayoría, con un Voto particular en contra, decidió rechazar el planteamiento de la cuestión prejudicial, al igual que en el recurso anterior, concluyendo explícitamente que “la hermenéutica de la Orden del Gobierno autónomo extremeño, de contenido análogo tanto en la campaña de 1998 como en la de 1999-2000 no deja lugar a duda razonable respecto a la incidencia o divergencia sobre las disposiciones comunitarias”. Por todo ello, tampoco por este motivo es posible apreciar la infracción del derecho a la tutela judicial efectiva (art. 24.1 CE) que se denuncia.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Valzorzales,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4176-2009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 la Sala Primera, expreso mi discrepancia con el fallo y la fundamentación jurídica de la Sentencia, desestimatoria del recurso de amparo, que he redactado como Ponente según las directrices impartidas por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en virtud de los argumentos que reflejé en la ponencia que presenté y defendí en la deliberación de la Sala y que expongo a continuación, el recurso de amparo debió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resolución del presente recurso de amparo debiera haber seguido la línea jurisprudencial desarrollada en las SSTC 58/2004, de 19 de abril, y 78/2010, de 20 de octubre, en las que declaramos que el no planteamiento de la cuestión prejudicial puede llevar aparejada la lesión del art. 24 CE por incumplimiento de la obligación de remitir al intérprete de la normativa europea el cuestionamiento sobre el alcance de una norma, salvo que sea patente que no concurre duda alguna aplicando los criterios jurisprudenciales europeos al respecto. Por el contrario, nuestra actual Sentencia se separa de la consistencia de aquella argumentación, al asumir como suficiente que la interpretación de la norma europea resulte clara a juicio del órgano judicial que ha de aplicarla, conforme a los parámetros de razonabilidad exigibles en el enjuiciamiento de la legalidad ordinaria. Con tal argumento la obligación impuesta por el art. 267 del Tratado de funcionamiento de la Unión Europea (TFUE) de plantear la cuestión queda excepcionada con base en un particular entendimiento de la doctrina europea del acto claro que la desfigura hasta hacerla irreconocible.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de la que discrepo, viene a retomar la anterior doctrina según la cual la infracción del art. 267 TFUE (que sustituye a la original regulación que contenía el art. 177 del Tratado de la Comunidad Económica Europea, después recogida en el art. 234 del Tratado constitutivo de la Comunidad Europea: TCE) no afecta al art. 24 CE salvo en el supuesto de que el Juez ordinario haya realizado una aplicación arbitraria, manifiestamente irrazonable o fruto de un error patente (así, las SSTC 180/1993 y 201/1996, de 9 de diciembre). En definitiva, se opta por aplicar el canon general de interpretación de la legalidad ordinaria interna, desconociendo los parámetros del Derecho europeo respecto a la delimitación del “acto claro”, asentados sobre la ausencia intersubjetiva de duda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presente recurso de amparo presentaba un aspecto distinto al de otros recursos abordados hasta la fecha por nuestro Tribunal, en los que se impugnaban resoluciones que dejaban sin aplicar normas de Derecho español por considerarlas incompatibles con la normativa europea aplicable al caso. En el presente caso, por el contrario, la impugnación del no planteamiento de la cuestión prejudicial sitúa su queja en la aplicación de una normativa española —orden autonómica que adiciona el requisito de cultivo rotacional como faena normal de cultivo, a efectos de acceder a la subvención— que según el recurrente no sería compatible con la normativa europea correspondiente. Atendiendo a esta diferencia, la Sentencia de la mayoría concluye que “dado que no hay inaplicación de norma interna alguna no resulta extensible al caso la doctrina contenida en las SSTC 58/2004, de 19 de abril, y 78/2010, de 20 de octubre”. Conclusión de la que discrepo totalmente, porque el problema no reside en que se aplique o no la norma española, sino en la asunción por el Tribunal interno de una tarea interpretativa de la norma europea, tarea que queda radicalmente fuera de su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dijimos en la STC 58/2004, ante la falta de planteamiento de la cuestión prejudicial no le corresponde a este Tribunal resolver si existe o no una contradicción entre la normativa interna y el Derecho comunitario para poder justificar la decisión sobre plantear o no la cuestión, sino única y exclusivamente si el Juez español ha adoptado su decisión respetando las garantías en el marco del debido proceso dentro de su jurisdicción (art. 24.2 CE). Posteriormente, en la STC 78/2010 del Pleno de este Tribunal, que modificó la doctrina de la STC 194/2006, de 19 de junio, precisamos que la aplicación o inaplicación de una norma española no es el ingrediente decisivo desde la perspectiva del art. 24 CE, y allí señalamos que “para dejar de aplicar una norma legal vigente por su contradicción con el Derecho comunitario el planteamiento de la cuestión prejudicial sólo resulta preciso, con la perspectiva del art. 24 CE, en caso de que concurran los presupuestos fijados al efecto por el propio Derecho comunitario, cuya concurrencia corresponde apreciar a los Jueces y Tribunales de la jurisdicción ordinaria”. Este es el punto que debe subrayarse: la decisión debe fundarse en la concurrencia de los presupuestos establecidos en Derecho comunitario.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art. 267 TFUE establece la competencia del Tribunal de Justicia para pronunciarse “con carácter prejudicial” sobre “la interpretación de los Tratados” y sobre “la validez e interpretación de los actos adoptados por las instituciones, órganos u organismos de la Unión”. Cuando un órgano jurisdiccional nacional cuyas decisiones no sean susceptibles de ulterior recurso judicial de Derecho interno, deba resolver un asunto que requiere interpretar el significado de una norma o de un acto propio del Derecho de la Unión, “estará obligado a someter la cuestión al Tribunal”. Planteamiento de la cuestión que para los demás órganos jurisdiccionales nacionales es meramente facultativo. Por lo tanto, ante una duda interpretativa sobre una cuestión de Derecho de la Unión en un litigio pendiente ante un órgano jurisdiccional cuya decisión no es susceptible de ulterior recurso, el único órgano judicial competente para conocer de ella es el Tribunal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Jueces nacionales son Jueces ordinarios de la aplicación del Derecho de la Unión y como tales deben aplicar ese Derecho en los asuntos de que conozcan, pero únicamente el Tribunal de Justicia tiene la competencia y la jurisdicción para pronunciarse sobre la interpretación y la validez del Derecho de la Unión. Conforme al art. 96 CE, el art. 267 TFUE forma parte del ordenamiento interno, y por ello es evidente que el Tribunal de Justicia es el “Juez ordinario predeterminado por la ley” en el sentido del art. 24.2 CE, cuando se trata de cuestiones de interpretación del Derecho de la Unión. En consecuencia, el desconocimiento de la obligación de planteamiento de la cuestión prejudicial puede afectar al citado derecho fundamental. Tal y como recordamos en la STC 58/2004, FJ 14, “los Jueces y Tribunales, en definitiva, sólo son garantes y dispensadores de la tutela que exige el art. 24 CE cuando deciden secundum legem y conforme al sistema de fuentes establecido. El Poder judicial es, al margen de la legalidad, nudo poder que, al resolver así, no respeta ni asegura las garantías inherentes al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prejudicial europea, como instrumento de colaboración entre los órganos jurisdiccionales nacionales —en su calidad de Jueces competentes para la aplicación del Derecho comunitario— y el Tribunal de Justicia, tiene como finalidad garantizar una interpretación uniforme del Derecho comunitario en el conjunto de los Estados miembros, o lo que es lo mismo, evitar interpretaciones dispares de los órganos judiciales en la aplicación del Derecho de la Unión (STJCE de 15 de septiembre de 2005, Intermodal Transports, as. C-495/03, apartado 38). De ahí deriva la obligación establecida en el art. 267 TFUE como criterio general, y los estrechos márgenes de las excepciones a tal obligación.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 las tres concretas excepciones que la jurisprudencia del Tribunal de Justicia admite frente a la obligación del planteamiento de la cuestión prejudicial —impertinencia de la cuestión, identidad o analogía de la cuestión con otra ya resuelta por el Tribunal de Justicia o “acto aclarado”, y claridad de la cuestión o “acto claro”—, la resolución impugnada en amparo acudía a la hipótesis del “acto claro” como justificación del no planteamiento de la cuestión. Y, conforme a los criterios sentados en la doctrina Cilfit (STJCE de 6 de octubre de 1982, en especial apartados 9 a 21), el “acto claro concurre cuando la correcta aplicación del Derecho de la Unión pueda imponerse con tal evidencia que no deje lugar a duda alguna sobre la solución de la problemática suscitada”. Para alcanzar tal evidencia, deben cumplirse algunos exigentes requisitos en el proceso intelectivo conducente a tal convicción, concretamente que se tenga en cuenta que: a) los textos de Derecho de la Unión están redactados en varias lenguas y que las diversas versiones lingüísticas son auténticas por igual, lo que determina que la interpretación de una disposición de Derecho de la Unión obliga a una comparación de las versiones lingüísticas por parte del órgano jurisdiccional nacional; b) el Derecho de la Unión utiliza una terminología propia, de modo que los conceptos jurídicos no tienen necesariamente el mismo contenido en ese Derecho y en los diferentes Derechos nacionales; y, finalmente, c) cada disposición de Derecho de la Unión debe ser situada en su contexto e interpretada a la luz del conjunto de las disposiciones de ese Derecho, de sus finalidades y de su grado de evolución en la fecha en la que debe hacerse aplicación de la disposición de que se trata. Todo ello puede sintetizarse en la condición de que el órgano jurisdiccional nacional alcance con criterios objetivos la convicción de que la misma evidencia será compartida por los órganos jurisdiccionales de los otros Estados miembros, y aún por el propio Tribunal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todo lo anterior quiere referirse nuestra STC 58/2004 cuando en su fundamento jurídico 13 afirma “que la existencia o inexistencia de una duda —a los efectos ahora considerados— no puede entenderse en términos de convicción subjetiva del juzgador sobre una determinada interpretación del Derecho comunitario (una apreciación subjetiva) sino como inexistencia objetiva, clara y terminante, de duda alguna en su aplicación. No se trata, pues, de que no haya dudas razonables sino, simplemente, de que no haya duda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la decisión de no planteamiento de la cuestión prejudicial solicitada en el proceso —en el presente caso por solicitud de la parte a la que se suma el Ministerio Fiscal— debe acompañarse de la explicación pertinente, so pena de incurrir en vulneración de la debida motivación y en la correspondiente afectación del derecho al Juez ordinario predeterminado por la ley. Efectivamente cuando la decisión de no plantear la cuestión prejudicial es incorrecta, el órgano judicial se auto-atribuye la función hermenéutica en relación con el Derecho de la Unión desplazando la que genuinamente corresponde al Tribunal de Justicia; al arrogarse una competencia que no le corresponde, incurre en una arbitrariedad por infracción de las normas que delimitan la competencia del Tribunal de Justicia, pues el legislador competente ha querido sustraer al Juez ordinario de última instancia la posibilidad de interpretar el Derecho de la Unión. El problema constitucional no se ciñe, por tanto, a determinar si la resolución judicial adoptada constituye una aplicación arbitraria del Derecho, manifiestamente irrazonable o fruto de un error patente, con arreglo a nuestro canon ordinario ex art. 24 CE, porque este canon ordinario no es el aplicable a estos supuestos. Lo que se debe aquí examinar es si la decisión de no plantear la cuestión prejudicial ha sido acompañada de las garantías exigidas por el Tribunal de Justicia para excepcionar la obligación de planteamiento derivada del art. 267 TCE, es decir, la constatación de la claridad de la norma europea, la ausencia intersubjetiva de duda sobre su sentido, a fin de confirmar que se trata de un supuesto de “acto claro”. A este estricto parámetro de control debe circunscribirse nuestro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punto es donde no debe confundirse el objeto sobre el que se proyecta la valoración de lo que constituye “acto claro”, esa convicción intersubjetiva de que en absoluto cabe otra interpretación. En el presente recurso de amparo la claridad debe predicarse del carácter exhaustivo o no exhaustivo de la norma comunitaria al fijar los requisitos de la subvención en base a los elementos definidos en ella. Concretamente se trata de valorar si todos los órganos judiciales que aplican la normas europeas, incluido el propio Tribunal de Justicia estarían de acuerdo en que una normativa interna puede completar y adicionar requisitos a aquellos fijados en la norma europea sobre la subvención agrícola en cuestión. Si no cupiera duda al respecto, estaríamos efectivamente ante un “acto claro”.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Sentencia impugnada en su fundamento jurídico séptimo afirmaba el carácter innecesario del reenvío “al evidenciarse con toda nitidez cómo debe ser interpretada la disposición reglamentaria de la Comunidad Autónoma sin que la misma incida en una interpretación no uniforme o divergente del Derecho comunitario a aplicar los órganos jurisdiccionales nacionales”, pues “no nos hallamos ante un concepto jurídico que pueda tener distinto contenido en derecho comunitario y en los diferentes derechos nacionales (fundamento jurídico 19 de la sentencia Cilfit)”. Y después de reproducir textualmente un fragmento del apartado 16 de la Sentencia Cilfit del Tribunal de Justicia sobre la necesidad de que la correcta aplicación del Derecho comunitario se imponga “con tal evidencia que no deje lugar a duda razonable alguna sobre la solución de la cuestión suscitada”, la Sección Cuarta de la Sala de lo Contencioso-Administrativo del Tribunal Supremo señaló lo siguiente: “Entendemos que nos encontramos ante un supuesto que no ofrece dudas sobre la manera de resolver aunque no haya sido objeto de interpretación reiterada del TJCE. Mantenemos que la hermenéutica de la Orden del Gobierno autónomo extremeño, de contenido análogo tanto en la campaña de 1998 como en la de 1999/2000 no deja lugar a duda razonable respecto a la incidencia o divergencia sobre las disposiciones comunitarias”. Es decir, considera claro que el Gobierno autonómico está legitimado para desarrollar, completar o interpretar el concepto de “faenas normales de cultivo”.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Afirmación con la que rechaza la apelación del recurrente a la doctrina contundente del Tribunal de Justicia sobre el carácter exhaustivo de las normas europeas reguladoras de las organizaciones comunes de mercado y sobre la naturaleza autónoma, de Derecho comunitario, que reviste el concepto “faenas normales de cultivo”, citando entre otras resoluciones un fragmento de la STJCE de 8 de enero de 2002, as. C-428/99, Van den Bor, apartado 35, cuya particular rotundidad debía haber alertado al órgano judicial sobre la solidez de su interpretación: “ante un Reglamento que establezca una organización común de mercados en un sector determinado, los Estados miembros tienen que abstenerse de adoptar cualquier medida que pueda significar una excepción o infrinja dicho Reglamento”. Doctrina de la que, por cierto, incluso el Tribunal Constitucional se ha hecho eco en su propia jurisprudencia, al analizar el marco jurídico aplicable a la gestión interna de unas ayudas del Fondo Europeo de Orientación y de Garantía Agrícola (FEOGA) objeto de diversos conflictos de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regulación de las condiciones de otorgamiento de las ayudas, de su cuantía, de los posibles beneficiarios, e incluso de ciertos aspectos del procedimiento de tramitación de las solicitudes, empezando por el plazo de presentación, así como otras prescripciones de verificación y control, se contienen en los Reglamentos comunitarios …. El margen para una normativa complementaria, de desarrollo o ejecutiva es muy estrecho y, por lo general, se limita a prescripciones de orden organizativo y procedimental, que resultan necesarias para instrumentar la concesión y pago de las ayudas dentro de los diferentes Estados miembros. Solo en contadas ocasiones la legislación nacional puede complementar la normativa comunitaria europea aplicable a los casos de que tratamos, por remisión de ésta, con prescripciones de contenido sustantivo, relativas a la definición de los beneficiarios o a algunas condiciones, límites o suplementos de las ayudas.” (STC 79/1992, de 28 de mayo,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tenerse en cuenta que la norma comunitaria básica aplicable al fondo del litigio era el Reglamento (CEE) núm. 619-1971 del Consejo, de 22 de marzo, por el que se fijan normas generales de concesión de ayudas para el lino y el cáñamo. El art. 6 de dicho Reglamento determina lo siguiente: “El importe de la ayuda que se deberá prestar se calculará con arreglo a la superficie sembrada y cosechada en la que se hayan efectuado actividades normales de cultivo. La Comisión podrá, según el procedimiento establecido en el artículo 12 del Reglamento (CEE) núm. 1308-1970, establecer los criterios que definan las actividades normales de cultivo, especialmente en lo que respecta al rendimiento mínimo que sea preciso cumplir” [en la redacción introducida por el Reglamento (CE) núm. 154-1997 del Consejo, de 20 de enero]. Así pues, el Derecho de la Unión reservaba expresamente a la Comisión la determinación de “los criterios que definan las actividades normales de cultivo”.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esta remisión explícita a la Comisión para completar los criterios al respecto, la afirmación del Tribunal Supremo sobre el carácter indubitado de la competencia autonómica para completar el sentido de un concepto comunitario, resulta cuando menos sorprendente. Ciertamente el Tribunal Supremo no ignoraba la doctrina Cilfit, que textualmente queda citada en sus fundamentos jurídicos, pero la argumentación que utiliza para alcanzar el fallo se separa claramente de las exigencias de aquella doctrina. Por ello no puedo compartir la conclusión de nuestra Sentencia en su fundamento jurídico 7 al declarar que el Tribunal Supremo aplicó la doctrina europea del acto claro, y menos aún, como se llega a tal conclusión incurriendo en el mismo error de entendimiento de tal doctrina europea. Así, de forma inconsecuente se afirma que nuestro enjuiciamiento debe ceñirse a comprobar “que la motivación judicial resultara irrazonable, arbitraria o incursa en error patente”, y que se ha realizado “una interpretación razonable y motivada del régimen jurídico del planteamiento de la cuestión prejudicial”, y nada se dice de la necesidad de contrastar la concurrencia de los criterios establecidos por la referida doctrina Cilfit.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la doctrina Cilfit del acto claro reclama una argumentación compleja que tenga en cuenta, entre otras cosas, las peculiaridades de los conceptos cuyo significado puede variar de un país a otro, razón por lo que los órganos europeos plasman sus normas de forma tan casuística y detallada a fin de evitar versiones diferentes de los mismos términos. La exigencia de constatar que no hay lugar para la duda respecto a la aplicación correcta del Derecho comunitario, requiere por ello una explícita argumentación que haga verosímil la asunción de esa misma interpretación por el propio Tribunal de Justicia. Es decir, que sea verosímil que el Tribunal de Justicia considere razonable que la previsión normativa permite a los Estados miembros la adición de otros requisitos asociados a las faenas normales de cultivo.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Nuestra Sentencia desestima el recurso de amparo aplicando el canon ordinario de exigencia de motivación suficiente y no irrazonable, proyectándolo sobre el mismo objeto sobre el que el Tribunal Supremo aplica su argumentación: el significado de las “faenas normales de cultivo”, y la lógica de los criterios agronómicos para entender que la rotación de cultivos es consustancial a tales faenas (FJ 6). Es decir, se entra a interpretar la norma europea considerando que dada la razonabilidad de la rotación de cultivos, no sería lógico que la norma europea impidiera adicionar tal requisito. Así, nuestra Sentencia declara: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en efecto plausible la premisa de la que parte el órgano sentenciador de que los reglamentos comunitarios aplicables al cultivo del cáñamo admiten un complemento normativo a cargo de las autoridades estatales competentes para su ejecución, de forma que pueden ser complementados con criterios específicos acordes con las características del lugar en que el que iban a ser aplicados. Igualmente, resulta perfectamente entendible que, dentro de su capacidad para desarrollar el concepto de ‘faenas normales del cultivo’, la autoridad autonómica competente estableciera la exigencia de la rotación para el disfrute de las ayudas comunitarias al cultivo del cáñamo, requisito cuya lógica y adecuación agronómica no cabe cuestionar. Deducidas y trabadas de una forma no arbitraria las premisas de su razonamiento, el órgano sentenciador dedujo finalmente, sin lugar a duda alguna, la compatibilidad con el Derecho comunitario de la exigencia de la rotación de cultivos.”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fundamentación que se aleja del objeto de la cuestión, que no debe cifrarse en si al órgano judicial le parece razonable, fuera de toda duda, la exigencia de la rotación, sino en la conformidad de la adición de un requisito a través de una disposición interna, con la lógica de la normativa europea y con los criterios del Tribunal de Justicia, es decir, si el carácter no exhaustivo del reglamento europeo se impone sin ninguna duda.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impugnada no contiene formalmente ninguna consideración desde esta última perspectiva, ni se infiere tampoco de sus razonamientos que haya sido implícitamente atendida, por lo que la decisión judicial de no planteamiento de la cuestión prejudicial adoptada resulta viciada por un déficit de argumentación. Consiguientemente, el Tribunal Supremo desconoció ostensiblemente los presupuestos configuradores y la finalidad de la cuestión prejudicial, y lesionó también en consecuencia el derecho fundamental a un proceso con todas las garantías reconocido en el art. 24.2 CE. A la misma conclusión se llega a partir de la reciente Sentencia del Tribunal Europeo de Derechos Humanos de 20 de septiembre de 2011, Ullens de Schooten y Rezabek c. Bélgica, §§ 57-61: el órgano judicial debe exponer las razones por las cuales considera que la aplicación correcta del Derecho de la Unión se impone con tal evidencia que no deja lugar a ninguna duda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órgano judicial alcanza en la Sentencia impugnada por su propia, autónoma y exclusiva convicción la conclusión sobre la forma correcta de interpretar el Derecho de la Unión, sin aportar elementos externos y objetivos de contraste o de apoyo de esa convicción que acrediten que la misma evidencia será compartida por los órganos jurisdiccionales de los otros Estados miembros y aún por el propio Tribunal de Justicia. Por todo ello, nuestro fallo debió otorgar el amparo solicitado y, en consecuencia, declarar que se vulneró el derecho del recurrente a una motivación pertinente conforme a los criterios aplicables a la problemática del planteamiento de la cuestión prejudicial europea (art. 24.1 CE), y correlativamente al derecho al Juez ordinario predeterminado por la ley (art. 24.2 CE), al no plantear el Tribunal Supremo una cuestión prejudicial de interpretación sobre un aspecto del Derecho de la Unión Europea condicionante del fallo de su Sentencia. En consecuencia, debimos declarar la nulidad de la Sentencia de la Sección Cuarta de la Sala de lo Contencioso-Administrativo del Tribunal Supremo, de 3 de noviembre de 2008, recaída en el recurso de casación núm. 2916-2004, y del Auto del mismo órgano jurisdiccional, de 17 de marzo de 2009, que desestima el incidente de nulidad de actuaciones promovido contra ella, retrotrayendo las actuaciones al momento procesal inmediatamente anterior al de la referida Sentencia a fin de que se dictara otra resolución en la que se respetara el derecho fundamental vulnerado.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febrero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