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27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2012, la Procuradora de los Tribunales doña María Bellón Marín, en nombre y representación de don Joaquín Arrocha Caraballo y otros, y bajo la dirección del Letrado don Francisco de Borja Pascual Godoy, interpuso demanda de amparo contra la Sentencia de la Sección Cuarta de la Sala de lo Contencioso-Administrativo del Tribunal Supremo recaída en recurso de casación núm. 786-2010 contra la dictada por la Sección Tercera del Tribunal Superior de Justicia de Madrid en recurso núm. 446-2006.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19 de febrero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formó parte de la Sección Primera de la Sala Tercera del Tribunal Supremo, que dictó el Auto de 23 de septiembre de 2010 por el que se declaró la inadmisión del recurso de casación interpuesto por la representación procesal de la Administración del Estado contra la Sentencia de 15 de octubre de 2008 dictada por la Sala de lo Contencioso-Administrativo del Tribunal Superior de Justicia de Madrid. La Sentencia dictada por el Tribunal Supremo ha sido recurrida en el citado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6494-2012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