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constitucionalidad núm. 6760-2003 planteada por la Sala de lo Contencioso-Administrativo del Tribunal Superior de Justicia de Madrid respecto a los arts. 3, 4, 5, 8 y 9 de la Ley de la Asamblea de Madrid 11/2001, de 19 de diciembre, de uniones de hecho. Han comparecido y formulado alegaciones el Abogado del Estado, el Fiscal General del Estado y la Letrada de la Comunidad de Madrid.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noviembre de 2003 tuvo entrada en el Registro General del Tribunal Constitucional un escrito de la Sección Octava de la Sala de lo Contencioso-Administrativo del Tribunal Superior de Justicia de Madrid al que se acompaña, junto al testimonio del correspondiente procedimiento, el Auto de 7 de noviembre de 2003, en el que se acuerda plantear cuestión de inconstitucionalidad en relación con los arts. 3, 4, 5, 8 y 9 de la Ley de la Asamblea de Madrid 11/2001, de 19 de diciembre, de uniones de hecho, por posible vulneración de los arts. 149.1.8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político Familia y Vida presentó un recurso contencioso-administrativo contra el Decreto 134/2002, de 18 de julio, por el que se aprueba el registro de uniones de hecho de la Comunidad de Madrid, normativa dictada al amparo de la Ley de la Asamblea de Madrid 11/2001, de 19 de diciembre, de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recurrente sostiene que ciertas disposiciones reglamentarias (arts. 5, 6 y 9) recogen contenidos propios del Derecho civil, por lo que su regulación está reservada al Estado, en virtud del art. 149.1.8 CE. A juicio del recurrente se trata de una forma de constituir unidades familiares, por lo que la Comunidad de Madrid no puede regular tal fenómeno. Por tal motivo la Ley 11/2001 debería ser considerada inconstitucional, al igual que el reglamento impugnado, por lo que se interesa del órgano judicial que acuerde el planteamiento de la cuestión de inconstitucionalidad con respecto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en trámite de dictar Sentencia, la Sala de lo Contencioso-Administrativo del Tribunal Superior de Justicia de Madrid acordó, por providencia de 3 de julio de 2003, someter a la consideración de las partes y del Ministerio Fiscal la pertinencia de plantear la cuestión de inconstitucionalidad sobre la Ley de la Asamblea de Madrid 11/2001, de 19 de diciembre, por contener la regulación de una institución, el registro de uniones de hecho de la Comunidad de Madrid, para la que el Estado tiene competencias exclusivas (art. 149.1 .8 CE), con efectos en ámbitos en los que el Estado ostenta también competencia exclusiva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se opuso al planteamiento de la cuestión por entender que la normativa cuestionada ni desconoce el art. 149.1.8 CE (ya que tiene una naturaleza administrativa y anuda consecuencias jurídicas en el ámbito del personal al servicio de la Comunidad de Madrid y en la normativa autonómica de Derecho público) ni el art. 149.1 .18 CE. De un lado, porque lo básico no puede impedir que “cada Comunidad Autónoma introduzca en persecución de sus propios intereses las peculiaridades que estime pertinentes” (STC 37/2002, de 14 de febrero). De otro, porque el art. 8 de la Ley no reconoce beneficios o derechos de la función pública, sino que se limita a extender a los convivientes en unión de hecho los beneficios legalmente previstos para el supuesto de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Familia y Vida comienza sus alegaciones haciendo notar que la providencia judicial no aclara si la cuestión de inconstitucionalidad se dirige contra algunos preceptos de la Ley de la Asamblea de Madrid 11/2001 o si, como tal partido estima más adecuado, contra el conjunto de la Ley, reiterando sus argumentos sobre la naturaleza civil del registro regulado y sobre la falta de cobertura competencia1 para aprobar una ley como la cuestionada. En otro escrito posterior hace valer que el Presidente del Gobierno habría interpuesto un recurso de inconstitucionalidad contra la Ley del Parlamento Vasco País Vasco 2/2003, de 7 de mayo, reguladora de las parejas de hecho, por regular la adopción en tales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se opone al planteamiento de la cuestión de inconstitucionalidad, entendiendo que resulta razonable la duda sobre el respeto de la citada ley con el art. 149.1.8 CE, que se refuerza con la lectura de su preámbulo, que alude a la unidad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7 de noviembre de 2003 de la Sala de lo Contencioso-Administrativo del Tribunal Superior de Justicia de Madrid presenta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entiende que, en la medida en que el Reglamento impugnado —prescindiendo de las normas relativas a la organización y funcionamiento del registro— regula el procedimiento que posibilita la inscripción de las uniones de hecho y de los pactos que regulan sus relaciones económicas (arts. 1 y 6 del Decreto 34/2002), los efectos que a dichas uniones otorga la Ley 11/2001 se anudan a su inscripción en el registro (art. 3.1.3 de la Ley). Tales efectos tienen, por lo que aquí interesa, trascendencia tanto en la esfera económica de la pareja como en el ámbito de su estatuto funcionarial con la Comunidad de Madrid, y su validez viene condicionada por la constitucionalidad de la Ley 11/2001, reguladora de un modelo de convivencia familiar jurídicamente nuevo, no contemplado por la legislación estatal, y ello porque el Decreto recurrido es mero desarrollo de la tan citada Ley y que el motivo de su impugnación no es otro que la falta de competencias de la Comunidad de Madrid para legislar en materia de Derecho civil y de bases del estatuto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 de la Comunidad de Madrid 36/1995, de 20 de abril, derogado por el impugnado, creó el registro de uniones de hecho de la Comunidad Autónoma de Madrid, pero no tenía otra finalidad ni otros efectos que publicitar un hecho: la convivencia entre dos personas. El reglamento ahora cuestionado regula un registro que, con independencia de la dicción literal empleada en el art. 9, tiene carácter constitutivo, en la medida en que la Ley supedita a dicha inscripción los efectos que reconoce a las parejas de hecho (art. 3.3) y donde la acreditación de la unión de hecho solo puede realizarse a través de la certificación del encargado del registro, y genera determinados efectos (que ni la Administración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contiene —con requisitos personales (art. 2)— la regulación económica de la convivencia mediante pactos sometidos a requisitos de validez para su acceso al registro (arts. 4 y 5), causas de extinción (art. 6) y efectos en el estatuto funcionarial de la relación de servicios con la Comunidad Autónoma de Madrid (la plena equiparación con las parejas que hayan contraído matrimonio ex art. 8) e idéntica equiparación en la aplicación de la normativa autonómica de Derecho público en materia presupuestaria, subvenciones y tributos cedidos (art. 9). Se consagra así una forma de convivencia familiar con unos efectos generales que, aunque limitados, inciden en el ámbito patrimonial de los convivientes, en su esfera funcionarial autonómica y en tres parcelas del Derecho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da cuenta de estas intenciones, propiciando la emisión de la Ley mientras se produzca “la referida extensión de la legislación civil” y opta por cierta flexibilidad, “de modo que los preceptos de esta Ley puedan encajar en las diversas configuraciones legislativas que alternativamente adopte la ley civil estatal, ya sea en su configuración como unión personal civil, ya sea en su concepción afectiva o cuasiconyugal”. Se trata de reconocer esta forma de convivencia en el marco del Derecho común que evite cualquier tipo de discriminación para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se apoya en unos preceptos manifiestamente insuficientes (como son los arts. 7 del Estatuto de Autonomía, 14 y 9 CE y en la Resolución del Parlamento Europeo de 8 de febrero de 1994). Hasta el momento actual, las parejas de hecho son un hecho jurídico carente de regulación jurídica (aunque diversas normas les reconozca determinados efectos jurídicos: disposición adicional tercera de la Ley 21/1987, de 11 de noviembre, sobre adopción; arts. 101 y 320 del Código civil; Ley 29/1994, de 24 de noviembre, de arrendamientos urbanos; arts. 23, 153, 424 y 617.2 del Código penal de 1995; disposición adicional décima de la Ley 30/1981 y arts. 219 y 391.1 de la Ley Orgánica del Poder Judicial). Pero estamos igualmente en presencia, como reconoce el propio preámbulo de la Ley cuestionada, de una forma de convivencia que “genera relaciones diversas de carácter intersubjetivo, muchas de las cuales se ajustan a las esferas personal y patrimonial. Su regulación supondría una extensión del Código civil a uniones de hecho no formalizadas en sede matrimonial, especialmente en lo tocante a los convivientes”. Por tal motivo, parece que solo las Comunidades Autónomas que tengan atribuidas competencias en materia civil podrían afrontar tal tipo de regulación, ya que la Comunidad de Madrid ni posee competencia en tal ámbito ni Derecho civil foral o especial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recuerda que el Letrado de la Comunidad de Madrid ha negado la vulneración competencial, apoyándose en el dictamen del Consejo de Estado de 20 de junio de 2002, emitido en relación con el proyecto del Decreto impugnado. Sin embargo, señala también que en el mismo hay una constante referencia comparativa al Código civil, llegándose a afirmar que las uniones de hecho se equiparan a los matrimonios en los arts. 8 y 9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entiende, por otra parte, que el registro no tiene carácter administrativo (como expresamente se declaraba en el art. 1 del anterior Decreto), sino que genera efectos civiles, puesto que en el mismo son inscribibles los pactos reguladores del régimen económico de las parejas de hecho a los que se refiere el apartado tercero del art. 4 con un contenido muy similar al art. 1430 del Código civil (lo mismo ocurre respecto a los arts. 4.4 de la Ley y 1328 del Código civil y el apartado segundo del precepto regional retoma la doctrina jurisprudencial vertida sobre el matrimonio). Además, la inscripción tiene efectos constitutivos, ya que se configura la certificación de la inscripción como forma de acreditación de la existencia de la pareja de hecho (art. 3.3 de la Ley 11/2001). Aunque los beneficios que la Ley reconoce a las parejas de hecho quedan limitados al ámbito funcionarial autonómico y a tres parcelas del derecho público autonómico (arts. 8 y 9 de la Ley), desde el momento en que se sustentan sobre la regulación de un modelo de convivencia familiar para el que carece de competencias, el órgano judicial considera que los arts. 3, 4, 5, 8 y 9 de la Ley podrían contrariar los arts. 149.1.8 CE y 149.1.18 CE, que otorgan competencia exclusiva al Estado tanto en materia de legislación civil como para la ordenación de los registros e instrumentos públicos y competencia en materia de legislación básica del régimen estatutario de los funcionarios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10 de febrero de 2004 se acordó admitir a trámite la presente cuestión de inconstitucionalidad así como dar traslado de las actuaciones recibidas, de conformidad con el art. 37.2 de la Ley Orgánica del Tribunal Constitucional, al Congreso de los Diputados y al Senado, por conducto de sus Presidentes, al Gobierno, por conducto del Ministerio de Justicia, y al Fiscal General del Estado, así como al Consejo de Gobierno y a la Asamblea de Madrid, al objeto de que en el plazo de quince días pudieran personarse en el proceso y formular las alegaciones que estimasen convenientes. Igualmente se acordó publicar la incoación de la cuestión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20 de febrero de 2004 el Vicepresidente Primero del Senado, actuando en calidad de Presidente en funciones,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comunicó a este Tribunal, mediante escrito registrado con fecha 23 de febrero de 2004, el acuerdo de la Mesa de la Diputación Permanente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registrado el 5 de marzo de 2004 en el que interesa la estimación de la cuestión por las razones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planteamiento del Auto promoviendo la cuestión, que, a su entender, descansa en que el registro de las uniones de hecho de la Comunidad de Madrid no tiene un carácter meramente administrativo, sino que produce efectos civiles. Tales efectos serían el denominador común de la invasión competencial que se denuncia respecto de los dos enunciados del art. 149.1.8 CE. Señala seguidamente que de la propia exposición de motivos de la Ley de la Asamblea de Madrid 11/2001 se desprende que el reconocimiento de cualquier efecto jurídico en el orden personal y patrimonial de los integrantes de una unión de hecho queda fuera de las competencias autonómicas. Reconoce el Abogado del Estado que el núcleo de la regulación está constituido por un registro de uniones de hecho que no penetra en los efectos civiles de tales uniones, sirviendo más bien como medio de prueba de la relación. No obstante, pese a las afirmaciones de la Ley de no entrar en la regulación de efectos civiles, no deja de hacerlo, como ocurre en el establecimiento de un régimen presunto de contribución a las cargas del art. 4.3 o la definición de determinados pactos como nulos del art.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cuestión se mueve en un difícil campo entre la diferenciación e identificación de las uniones estables y el matrimonio, lo que debería haber llevado a la norma autonómica a excluir su competencia para llevar a cabo asimilación alguna entre ambas figuras. Al no hacerlo así entiende el Abogado del Estado que se están vulnerando las competencias estatales, tanto en relación con el Derecho civil como en materia de ordenación de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los arts. 8 y 9 de la Ley de la Asamblea de Madrid 11/2001 no pueden ser reconducidos a un ámbito de competencia exclusiva de la Comunidad de Madrid, por lo que también estarían afectando a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escrito de alegaciones el 11 de abril de 2004, en el que solicitó la estimación parcial de la cuestión de constitucionalidad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los hechos de los que trae causa el planteamiento de la presente cuestión, reproduce el tenor literal de los preceptos cuestionados así como los argumentos del órgano judicial contenidos en el Auto de planteamiento de la cuestión de inconstitucionalidad, entendiendo que el cuestionamiento de algunos de los preceptos de la Ley de la Asamblea de Madrid 11/2001 ha de extenderse también a la disposición final primera que es la que habilita su desarrollo reglamentario por parte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indica el Fiscal General del Estado que en realidad son tres las dudas de constitucionalidad que se plantean, las dos primeras relativas a una posible invasión de competencias exclusivas del Estado en el ámbito del Derecho civil que aludirían al establecimiento de una regulación jurídica con eficacia personal y patrimonial de una relación de convivencia de hecho que se equipara, a efectos limitados, a la del matrimonio, así como a la creación de un registro público al que se le dota de efectos constitutivos para generar consecuencias personales y patrimoniales a todas las uniones de hecho inscritas. El tercer problema de constitucionalidad planteado consiste en la contradicción de los arts. 8 y 9 con la competencia exclusiva del Estado en materia de regulación de las bases del estatuto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ya la primera de las dudas de constitucionalidad mencionadas, que afecta a los arts. 3, 4 y 5 de la Ley 11/2001, sostiene el Ministerio público que han de ponerse en relación con el resto de preceptos de la Ley, sobre todo los arts. 1 y 2, que regulan el ámbito de aplicación y los requisitos personales exigidos para erigirse, conforme a la norma, en pareja de hecho. Destaca el Fiscal General del Estado que la norma no contiene una regulación del marco de convivencia de las uniones de hecho, ya que no tiene vocación de generalidad en tanto que no alude a todas las situaciones de hecho que pueden producirse sino, solamente, a aquellas que cumplan determinados requisitos y se inscriban voluntariamente. Tampoco su pretensión es regular completa y exhaustivamente el contenido de las relaciones de la pareja y la de ésta con terceros, sino que parece limitar sus efectos a los puramente administrativos previstos en los arts. 8 y 9 de la Ley 11/2001. En segundo lugar, sostiene que su finalidad es acreditar la existencia de una previa situación de hecho que, de otro modo, sería difícilmente demostrable. Por ello entiende el Fiscal General del Estado que la Ley ni conceptúa con vocación de generalidad lo que haya de entenderse como una unión de hecho ni establece marco normativo destinado a regular en su totalidad las relaciones entre los integrantes de la pareja y la de éstos con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no obstante lo anterior, ha de darse la razón a la Sala cuestionante en lo que respecta al art. 4, pues se describen determinadas prescripciones que han de observar los pactos suscritos por los integrantes de la pareja de hecho así como de las consecuencias negativas que se derivarían de su incumplimiento, recordando en su semejanza a previsiones similares incluidas en el Código civil. Estima el Fiscal General del Estado que, aparte de la semejanza anterior, es cierto que este art. 4 establece una completa regulación del régimen económico de las parejas de hecho inscritas e incluso determina las mismas consecuencias jurídicas que establece la norma civil para los supuestos de inobservancia de las citadas reglas. De ello concluye el Ministerio público que la Ley de la Asamblea de Madrid 11/2001 contempla un régimen normativo generador de obligaciones económicas que se apartan de su propia finalidad, pues si lo que se pretende es establecer un marco de seguridad jurídica para dichas situaciones de hecho con el único fin de generar efectos en el ámbito administrativo y de Derecho público de la Comunidad de Madrid, este precepto rebasa dichos límites y extiende su eficacia a cuestiones propias del Derecho privado, concretamente las relacionadas con los derechos personales y patrimoniales que, en territorio de Derecho común, ha de tutelar el Código civil. Por dichas razones entiende el Fiscal General del Estado que el art. 4 de la Ley 11/2001 debe reputarse en su integridad contrario al art. 149.1.8 CE. Esta misma suerte debe correr el art. 5, que se halla íntimamente conectado al anterior, toda vez que faculta el acceso al registro de los anteriores pactos suscritos al amparo de dicha norma, de manera que se trata de una norma meramente procedimental de otra sustantiva reguladora de unos pactos que han de ser expulsados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ahora el Fiscal General del Estado la cuestión de la posible invasión de las competencias estatales relacionadas con la ordenación de los registros e instrumentos públicos, competencias referidas a los registros de Derecho privado y no a aquellos que puedan ser establecidos por la Administración para el efectivo desenvolvimiento de las propias competencias. A juicio del Ministerio público esto último es lo que ocurriría en este caso, en el que, con fundamento en el principio de seguridad jurídica, se ha establecido un registro de índole administrativa destinado a constatar la existencia de relaciones convivenciales para atribuirles determinada eficacia en el ámbito propio de las competencias de la Comunidad de Madrid. Así, la eventual declaración de inconstitucionalidad de los arts. 4 y 5 salvaría la de los restantes preceptos cuestionados, pues el registro contemplado en el art. 3 tendría como única finalidad la acreditación de los presupuestos necesarios para alcanzar los derechos o beneficios que la Ley prevé para estas situaciones que, en ningún caso, deberían afectar a facetas propias de las relaciones personales y patrimoniales de los integrantes de la pareja por tratarse de aspectos jurídico-privados sobre los que la Comunidad de Madrid carece de competencias legislativas. Por el contrario, los arts. 4 y 5, en la medida en que aportan un plus de regulación jurídico-privada, se hallarán también viciados de inconstitucionalidad en el aspecto formal y registral, pues en tal caso la posibilidad de tener acceso al registro permitiría la generación de una serie de derechos de distinta naturaleza a los puramente administrativos y que incidirían en la esfera privada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analiza el Fiscal General del Estado la tercera de las dudas que se predica de los arts. 8 y 9 de la Ley de la Comunidad de Madrid 11/2001, relacionada con la vulneración de las competencias estatales respecto a la regulación de las bases del estatuto funcionarial. Opina el Ministerio Fiscal que los términos tan genéricos en los que aparece redactado el art. 8 permiten salvar su constitucionalidad, en la medida en que la referencia a “los mismos beneficios” que figura en la norma no deban ser entendidos en su significado más absoluto y radical, sino solamente por relación a aquellos ámbitos en los que, por ostentar la correspondiente competencia, dispone la Comunidad Autónoma de potestad normativa suficiente, sin colisionar con el estatuto básico funcionarial, algo que también sucedería con el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concluye solicitando de este Tribunal Constitucional que declare la inconstitucionalidad de los arts. 4 y 5 de la Ley 11/2001 por ser contrarios al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Comunidad de Madrid presentó sus alegaciones mediante escrito registrado el día 11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indica que el objeto del procedimiento se centra en la competencia de la Asamblea de Madrid para aprobar una norma como la Ley de la Comunidad de Madrid 11/2001, fruto de la iniciativa de los grupos parlamentarios. En ese sentido señala que la tramitación parlamentaria permite deducir que el legislador ha sido consciente del alcance de las competencias autonómicas en la materia, sin que haya pretendido en ningún momento ni abarcar aspectos pertenecientes al derecho civil ni propiciar el reconocimiento de una nueva realidad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la Letrada de la Comunidad de Madrid a que las uniones de hecho no pueden equipararse al matrimonio ni a ninguna otra institución de Derecho civil. Por ello el examen de la Ley de la Asamblea de Madrid 11/2001 no puede hacerse desde la perspectiva de que el legislador autonómico ha pretendido regular una institución del Derecho civil, pues, por el contrario, solo regula determinados efectos que atribuye a una situación de hecho en determinados ámbitos sectoriales, básicamente de función pública y de normativa de Derecho público. De ello concluye que la Comunidad de Madrid se ha limitado a desplegar en el marco de sus competencias un régimen de garantías, con el fin de que ninguna persona pueda verse perjudicada por la situación fáctica que suponen las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a continuación las competencias de la Comunidad de Madrid en relación con los ámbitos sectoriales que se contemplan en la Ley de la Asamblea de Madrid 11/2001, como son los relativos a la función pública autonómica del art. 8 y de normativa de Derecho público del art. 9, teniendo en cuenta que, para poder acreditar la circunstancia de hecho que da lugar a tales beneficios, es necesaria la previa inscripción. En ese sentido señala, en relación con el art. 8, que la Comunidad de Madrid ostenta competencias en materia de ordenación de su propio personal, sin perjuicio de la legislación básica en materia de función pública, legislación que no se ve afectada por la regulación de la Ley de la Asamblea de Madrid 11/2001, en cuanto que se refiere a aspectos no contemplados en dicha normativa básica, bien establecidos en normas autonómicas o derivados de la negociación sectorial. Por otra parte, entiende que la referencia del art. 9 a la “normativa madrileña de derecho público” se refiere al Derecho propio de la Comunidad de Madrid, constituido por las normas reguladoras de las materias de competencia plena de la misma, como serían las materias presupuestaria, de subvenciones y de tributos propios. Finalmente, por lo que hace a la competencia plena en materia de ordenación de registros propios, alude al carácter declarativo y no constitutivo de la inscripción en el registro, argumentando que no es posible interpretar el art. 149.1.8 CE en forma tal que se refiere a cualquier registro, sino solamente en cuanto a aquellos que se relacionan con el Derecho privado, lo que no sería el caso del registro regulado en la Ley 11/2001, al tratarse de un registro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5 de marzo de 2004 la Presidenta de la Asamblea de Madrid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abril de 2013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Octava de la Sala de lo Contencioso-Administrativo del Tribunal Superior de Justicia de Madrid plantea cuestión de inconstitucionalidad en relación con los arts. 3, 4, 5, 8 y 9 de la Ley de la Asamblea de Madrid 11/2001, de 19 de diciembre, de uniones de hecho, por posible vulneración de los arts. 149.1.8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órgano judicial considera que la Comunidad Autónoma no estaría competencialmente habilitada para aprobar una regulación como la que contienen los preceptos cuestionados de la Ley de la Asamblea de Madrid 11/2001. Así, ha señalado, en primer lugar, que los arts. 3, 4 y 5 producen efectos jurídicos generales en la esfera patrimonial de los convivientes que los equiparan a las personas unidas por vínculo matrimonial y son los propios del Derecho civil, de lo que resulta que entienda vulnerado el primer inciso del art. 149.1.8 CE que atribuye al Estado competencia exclusiva en materia de Derecho civil “sin perjuicio de la conservación, modificación y desarrollo por las Comunidades Autónomas de los derechos civiles, forales o especiales, allí donde existan”. En segundo lugar y relacionado con lo anterior, el carácter constitutivo que atribuye a la inscripción de las uniones de hecho en el registro autonómico hace que considere vulnerada la competencia exclusiva del Estado en relación con la “ordenación de los registros e instrumentos públicos” del ya citado art. 149.1.8 CE. Finalmente, en tercer lugar, el órgano judicial argumenta que en la medida en que los arts. 8 y 9 equiparan la unión de hecho al matrimonio en relación a sus efectos en la función pública y en la normativa de Derecho público de la Comunidad de Madrid, vulneran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estimación de la cuestión por entender que los preceptos cuestionados incurren en las vulneraciones competenciales apreciadas por el órgano judicial. Por su parte, el Fiscal General del Estado postula la estimación parcial de la cuestión de inconstitucionalidad, por cuanto entiende que los arts. 4 y 5 introducen una regulación propia del Derecho privado para lo que la Comunidad Autónoma carece de competencias, estimando, por el contrario, que los arts. 3, 8 y 9 pueden entenderse dictados al amparo de las competencias autonómicas. Por último, la Letrada de la Comunidad de Madrid ha defendido la constitucionalidad de los preceptos legales cuestionados, afirmando, sin hacer mención a los arts. 4 y 5, que persiguen establecer garantías para las uniones de hecho en el marco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debemos hacer algunas puntualizaciones en aras a la delimitación del objeto de nuestro enjuiciamiento, pues el Fiscal General del Estado ha considerado que, entre las normas cuestionadas ha de incluirse la disposición final primera, que habilita al Gobierno de la Comunidad de Madrid para, en el plazo de un año contado a partir de la entrada en vigor de la Ley de la Asamblea de Madrid 11/2001, aprobar los reglamentos de desarrollo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extensión del objeto de la presente cuestión de inconstitucionalidad no puede ser acogida. En este caso no es posible revisar el juicio de aplicabilidad que ha formulado el órgano judicial, dado que no puede considerarse notoriamente inconsistente o equivocada la argumentación judicial sobre la aplicabilidad al caso de las normas cuestionadas, en cuanto que dicha habilitación en nada menoscaba o violenta las competencias estatales, vulneración que el órgano judicial residencia en los preceptos que regulan los posibles contenidos de la inscripción de la unión de hecho y sus efectos. No concurre entonces el supuesto en el que, conforme a nuestra doctrina (por todas, STC 151/2011, de 29 de septiembre, FJ 2), pueda este Tribunal corregir el juicio de aplicabilidad formulado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encuadrar adecuadamente la duda de constitucionalidad planteada resulta conveniente examinar, siquiera brevemente, la norma autonómica que ha sido parcialmente cuestionada. La exposición de motivos de la Ley de la Comunidad de Madrid 11/2001 afirma que “trata de dar una adecuada solución a la realidad sociológica del incremento en el número de uniones entre personas, difícilmente encuadrables en las categorías jurídicas existentes” encontrando “su justificación, además, en el artículo 7 del Estatuto de Autonomía de la Comunidad de Madrid, en el artículo 14 de la Constitución Española que garantiza la igualdad de los españoles ante la Ley sin que pueda prevalecer discriminación alguna por razones, entre otras, de sexo, opinión o cualquier condición o circunstancia personal o social, el artículo 9 de la Constitución Española relativo a la obligación de los poderes públicos de promover la igualdad evitando situaciones en que pueda producirse discriminación, así como en la Resolución de 8 de febrero de 1994 del Parlamento Europeo, sobre la igualdad de los derechos de los homosexuales y lesbianas en la Comunidad Europea, que reitera la convicción de que todos los ciudadanos tienen derecho a un trato idéntico con independencia de su orientación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citada finalidad la norma regula los requisitos de la inscripción de las uniones de hecho en el registro constituido al efecto por la Comunidad de Madrid, así como los beneficios que esta inscripción puede llevar aparejada. Las uniones inscribibles son las de carácter afectivo entre dos personas (“parejas”), una de ellas al menos empadronada en la Comunidad Autónoma, que conviven por decisión libre, de forma pública y notoria, con una antigüedad mínima del vínculo de doce meses y no incurran en algunas de las excepciones del artículo 2. Se permite también, conforme al art. 5, la inscripción de pactos sobre relaciones económicas entre los miembros de la pareja previstos en el art. 4, pactos formalizados en escritura pública, que sólo tienen efectos entre ellos y con independencia de la inscripción. Los arts. 6 y 7 regulan las causas de extinción de la unión de hecho. Los arts. 8 y 9 equiparan tales uniones a los matrimonios en cuanto a los beneficios concedidos al personal al servicio de la Administración de la Comunidad de Madrid y a los derechos y obligaciones establecidos en la normativa madrileña de Derecho público, “en especial en materia presupuestaria, de subvenciones y de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que someramente se ha expuesto el órgano judicial cuestiona los efectos que la norma anuda a la formalización de la denominada unión de hecho, pues entiende que tales efectos se producen vulnerando competencias estatales. De hecho, como acertadamente apunta el Fiscal General del Estado, tres son las concretas dudas de constitucionalidad que plantea el órgano judicial en relación con la Ley de la Asamblea de Madrid 11/2001. Las dos primeras se refieren a la posible invasión de las competencias estatales ex art. 149.1.8 CE. En concreto, se entiende vulnerada la competencia estatal en materia de legislación civil, vulneración que se residencia en los arts. 4 y 5 de la Ley 11/2001 relativos a los contenidos de los posibles pactos reguladores de la convivencia y su inscripción en el registro de uniones de hecho de la Comunidad de Madrid. Igualmente se considera infringida la competencia exclusiva estatal sobre la ordenación de los registros e instrumentos públicos, lo que se reprocha al art. 3, relativo a la inscripción de la propia unión de hecho en el mencionado registro, inscripción que, según ha argumentado el órgano judicial, tiene carácter constitutivo. Por último, el tercer problema de constitucionalidad planteado alude a la contravención de los arts. 8 y 9 con el art. 149.1.18 CE que habilita al Estado para dictar las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en tales términos el objeto del proceso, analizaremos ahora los preceptos legales cuestionados en función de las tres dudas de constitucionalidad que plantea el órgano judicial. Para ello comenzaremos por los arts. 4 y 5, los cuales disponen, respectivamente,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Regulación de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 la unión de hecho podrán establecer válidamente en escritura pública los pactos que consideren convenientes para regir sus relaciones económicas durante la convivencia y para liquidarlas tras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pactos a que se refiere el número anterior podrán establecer compensaciones económicas cuando, tras el cese de la convivencia se produzca un desequilibrio económico en uno de los convivientes con relación a la posición del otro que implique un empeoramiento respecto a la situación anterior. Tales compensaciones habrán de tomar en consideración las mismas circunstancias a que se refiere el artículo 97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falta de pacto se presumirá, salvo prueba en contrario, que los miembros de la unión contribuyen equitativamente al sostenimiento de las cargas de ésta en proporción a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Serán nulos y carecerán de validez los pactos contrarios a las leyes, limitativos de la igualdad de derechos que corresponde a cada conviviente o gravemente perjudiciales para uno de ellos. Asimismo serán nulos los pactos cuyo objeto sea exclusivamente personal o que afecten a la intimidad de los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los pactos a que se refiere este artículo, estén o no inscritos en el Registro de Uniones de Hecho de la Comunidad de Madrid, sólo surtirán efectos entre las partes firmantes y nunca podrán perjudicar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pactos a que se refiere el artículo 4 podrán inscribirse en el Registro, siempre que en ellos concurran los requisitos de validez expresados en 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inscripción podrá efectuarse a petición de ambos miembros de la unión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denegación de la inscripción, que se hará por resolución motivada, podrá interponerse el recurso administrativo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lo dispuesto en el art. 4 es evidente que describe determinadas prescripciones que han de observar los pactos suscritos por los integrantes de la unión de hecho dirigidos a regir sus relaciones económicas y patrimoniales, tanto constante la convivencia como con ocasión de su cese. Alude así al posible contenido de los pactos, sus límites y efectos, la eventual fijación de una compensación económica y su necesaria sujeción a las circunstancias previstas en el art. 97 del Código civil, así como al sostenimiento de las cargas de la unión de hecho y las consecuencias negativas que, en su caso, pudieran derivarse de sus eventuales contenidos. Es claro, entonces que el precepto, aun cuando solamente sea para las parejas que se hayan inscrito voluntariamente en el registro (art. 1.1), contempla un régimen normativo generador de obligaciones económicas derivadas de dicha situación de hecho que pertenece al ámbito de las relaciones jurídico-privadas de los miembros de la unión de hecho. Así, la ley autonómica regula determinados efectos que atribuye a una situación de hecho, la convivencia en pareja entre dos personas unidas por vínculos de afectividad en los términos de los arts. 1 y 2 de la Ley de la Asamblea de Madrid 11/2001, efectos entre los que se encuentra la posibilidad de regular la convivencia mediante pacto expreso con las condiciones y contenidos previstos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la regulación descrita plantea es que —como no podía ser de otro modo, atendiendo a la finalidad que persigue— dicho efecto se inserta de lleno en el ámbito de las relaciones personales y patrimoniales de los integrantes de la unión de hecho, teniendo, por tanto, una naturaleza propia de la materia regulada por el Derecho civil. El aludido carácter civil de la regulación que examinamos se ratifica si se tienen en cuenta que determinadas previsiones de este precepto no son sino trasunto de reglas equivalentes contenidas en el Código civil. Así, el art. 4.2 remite expresamente a la regulación de la pensión compensatoria en casos de separación o divorcio establecida en el art. 97 del Código civil, mientras que la presunción del art. 4.3 recuerda en su semejanza al art. 1438 del Código civil, relativo al régimen económico matrimonial de separación de bienes. Por su parte, la necesidad de que los pactos consten en escritura pública del art. 4.1 o las limitaciones a los pactos del art. 4 no son sino traslación de lo dispuesto en los arts. 1327 y 1328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del examen de esta regulación desde la perspectiva del orden constitucional de distribución de competencias son claras, pues ya tenemos declarado que las regulaciones relativas a las relaciones interprivatos constituyen reglas de Derecho privado encuadrables en la materia de legislación civil (STC 28/2012, de 1 de marzo, FJ 5), relaciones interprivatos en las que, indudablemente se integran los pactos de contenido económico y patrimonial a los que se refieren estos preceptos. En dicha materia el Estado ostenta, conforme al primer inciso del art. 149.1.8 CE, la competencia exclusiva sobre “legislación civil; sin perjuicio de la conservación, modificación o desarrollo por las Comunidades Autónomas de los derechos civiles, forales o especiales, allí donde existan”. Esta última circunstancia, la previa existencia de un Derecho civil foral o especial, no concurre en el caso de la Comunidad de Madrid, cuyo Estatuto de Autonomía no recoge mención alguna a competencias autonómicas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quiera que la Comunidad de Madrid no ostenta competencias sobre Derecho civil foral o especial, la regulación del art. 4 de la Ley 11/2001 se sitúa extramuros de sus facultades legislativas y vulnera las competencias del Estado, tal como las mismas se establecen en el art. 149.1.8 CE, debiendo ser declarado,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el art. 5, que se halla íntimamente conectado con aquél, hasta el punto de que tiene su razón de ser en lo que dispone el precepto anterior, pues se trata de una norma meramente procedimental relativa a la inscripción en el registro de uniones de hecho de los pactos previstos en el art. 4. Razón por la cual el art. 5 ha de correr la misma suerte y procedente resulta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Enjuiciaremos ahora el art. 3,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uniones a que se refiere la presente Ley producirán sus efectos desde la fecha de la inscripción en el Registro de las Uniones de Hecho de la Comunidad de Madrid, previa acreditación de los requisitos a que se refiere el artículo 1 en expediente contradictorio ante el encargado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regulará tal expediente contradictorio. En todo caso, la previa convivencia libre, pública, notoria e ininterrumpida en relación de afectividad, habrá de acreditarse mediante dos testigos mayores de edad en pleno ejercicio de sus derechos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la unión de hecho se acreditará mediante certificación del encargado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precepto reprocha el órgano judicial que vulnera las competencias estatales relativas a la ordenación de los registros e instrumentos públicos, por lo que deberemos partir de lo afirmado por este Tribunal en torno a la delimitación de dicho título competencial estatal. Los criterios de nuestra doctrina (por todas STC 103/1999, de 3 de junio, FJ 3) respecto a la delimitación del título competencial estatal relativo a la “ordenación de los registros públicos” lo circunscriben a los relativos a materias de derecho privado, concluyendo que los registros a que dicha ordenación se refiere son, exclusivamente, los de carácter civil. Asimismo, la posibilidad de que las Comunidades Autónomas, en el ejercicio de sus competencias, creen registros administrativos y, por tanto, distintos de los anteriores, ha sido admitida con naturalidad por la doctrina constitucional desde las SSTC 32/1983, de 28 de abril y 87/1985,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ya, de acuerdo con lo razonado en el fundamento jurídico precedente, que el registro despliegue su eficacia en el ámbito de las relaciones personales y patrimoniales de los integrantes de la unión de hecho, pues hemos dejado sentado que la Comunidad Autónoma carece de competencias para establecerlo así, resulta que el mismo se limita a publicitar un hecho, la existencia de la previa unión de hecho a fin de atribuirles determinada eficacia en ámbitos de competencia propia de la Comunidad de Madrid y, por tanto, sin incidir en la legislación civil ni, por lo mismo, en la competencia estatal relativa a la ordenación de los registros del art. 149.1.8 CE. A tal fin la inscripción en el registro que se contempla en el art. 3 tiene por única finalidad, al igual que su antecedente regulado por el Decreto 36/1995, de 20 de abril, la acreditación de una situación de hecho, de modo que resulte posible aplicar el régimen jurídico que, en el ámbito de competencias autonómico, el legislador territorial haya considerado oportuno establecer, sin afectar a facetas propias de las relaciones personales o patrimoniales de los integrantes de la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delimitados en tales términos los efectos de la inscripción en el registro de uniones de hecho, no es posible apreciar la vulneración competencial que se denuncia, sin que tampoco, a estos efectos, resulte necesario pronunciarse acerca del carácter constitutivo, que sostiene el órgano judicial, o declarativo, como afirma el art. 9 del Decreto 134/2002, de 18 de julio, por el que se aprueba el registro de uniones de hecho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Restan por examinar los arts. 8 y 9 de la Ley 11/2001, que integrantes del capítulo V, intitulado “Normas administrativas”, disponen, respectivamente,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Beneficios respecto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personal al servicio de la Administración de la Comunidad de Madrid, los convivientes mantendrán los mismos beneficios reconocidos a las parejas que hayan contraído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Normativa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y obligaciones establecidos en la normativa madrileña de Derecho Público para los miembros de parejas que hayan contraído matrimonio, serán de aplicación a los miembros de la unión de hecho, en especial en materia presupuestaria, de subvenciones y de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8 y 9, en cuanto que normas administrativas y no reguladoras de relación laboral alguna, resultan ser así los únicos que contemplan consecuencias jurídicas para las uniones inscritas, que consisten básicamente en la equiparación de tales uniones a los matrimonios en cuanto a los beneficios concedidos al personal al servicio de la Administración de la Comunidad de Madrid y a los derechos y obligaciones establecidos en la normativa madrileña de Derecho público, “en especial en materia presupuestaria, de subvenciones y de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8, cabe señalar que, sin perjuicio de su mayor o menor acierto técnico, cuestión ajena al enjuiciamiento de este Tribunal, no es posible apreciar la tacha de inconstitucionalidad que se le dirige. La decisión de la Cámara autonómica, formulada con un elevado grado de generalidad, ha de considerarse adoptada en el ámbito de las competencias autonómicas, tal como la referencia al “personal al servicio de la Comunidad de Madrid” pone de manifiesto, estando el órgano legislativo autonómico capacitado para tomar en consideración, en el ámbito de sus competencias, la existencia en la sociedad actual de la convivencia more uxorio. Como recuerda la STC 31/2010, de 28 de junio, FJ 82, con cita de otras, “el art.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 Por su parte a las Comunidades Autónomas les corresponde la competencia de desarrollo legislativo y de ejecución, de acuerdo con aquella legislación básica, en relación con el estatuto de la función pública autonómica y local (STC 37/2002,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la delimitación competencial en la materia, resulta que puede entenderse con naturalidad que la previsión legal se vincula, tal como sostienen tanto el Fiscal General del Estado como la Letrada de la Comunidad de Madrid, con las decisiones respecto al personal al servicio de la Administración de la Comunidad de Madrid que pueden ser legítimamente adoptadas por la Comunidad Autónoma, en el marco de la legislación básica y en ejercicio de sus competencias en relación con el régimen estatutario de sus funcionarios públicos (art. 27.2 del Estatuto de Autonomía de la Comunidad de Madrid) y de ejecución de la legislación laboral (art. 28.1.12). Por tanto, la mera previsión de extensión de la aplicación de la normativa autonómica en materia de personal al servicio de la Comunidad Autónoma a los integrantes de la unión de hecho, en el caso de que dicha normativa reconozca determinados beneficios a personas unidas por vínculo matrimonial, que es la finalidad perseguida por el precepto, no puede entenderse vulneradora de las competencias estatales, sin que, por otra parte, se hayan justificado por el órgano judicial los términos en los que tal vulneración hubiera de producirse, pues muy poco dice el órgano judicial sobre esta tacha de inconstitucionalidad, que apenas si está argumentada en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el art. 9, sobre el que, por lo demás, tampoco el Auto de planteamiento expresa los aspectos determinantes de su eventual inconstitucionalidad, por cuanto la referencia expresa a la “normativa madrileña de Derecho público” y a tres ámbitos, como la “materia presupuestaria, de subvenciones y de tributos propios”, en los que la Comunidad Autónoma ostenta competencias permiten entender que dicha norma tampoco incurre en extralimitación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presente cuestión de inconstitucionalidad y, en consecuencia, declarar inconstitucionales y nulos los arts. 4 y 5 de la Ley de la Asamblea de Madrid 11/2001, de 19 de diciembre, de uniones de hecho.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al que se adhiere el Magistrado don Andrés Ollero Tassara, respecto de la Sentencia dictada en la cuestión de inconstitucionalidad núm. 6760-2003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al discrepar en parte de la fundamentación jurídica y del fallo de la Sentencia que ha resuelto la cuestión de inconstitucionalidad planteada por la Sala de lo Contencioso-Administrativo del Tribunal Superior de Justicia de Madrid respecto a los arts. 3, 4, 5, 8 y 9 de la Ley de la Asamblea de Madrid 11/2001, de 19 de diciembre, de uniones de hecho, conforme a los argumentos que defendí en la deliberación del Pleno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se circunscribe, en primer lugar, al enjuiciamiento que se realiza en el fundamento jurídico 5 de la Sentencia del art. 3 de la Ley de la Asamblea de Madrid 11/2001, de 19 de diciembre, de uniones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declarada la inconstitucionalidad y nulidad de los arts. 4 y 5 de la Ley (en lo que estoy plenamente de acuerdo), la Sentencia considera que el art. 3 de la Ley (según el cual las uniones de hecho producirán efectos desde la fecha de su inscripción en el registro de uniones de hecho de la Comunidad de Madrid, y su existencia se acreditará mediante certificación del encargado del registro) no es inconstitucional porque no vulnera las competencias exclusivas estatales en materia de ordenación de los registros (art. 149.1.8 CE), pues, descartados los posibles efectos civiles con la anulación de los arts. 4 y 5, el registro tendría un mero carácter administrativo, destinado a acreditar la existencia de la unión de hecho a efectos de obtener otros posibles beneficios de naturaleza pública a los que también se refiere la Ley, en el ámbito de la competencia de la Comunidad de Madrid, sin incidir en la legislación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reparar, no obstante, que la inscripción de las uniones de hecho en el registro de uniones de hecho de la Comunidad de Madrid no sólo va a producir efectos en el ámbito de la competencia de la Comunidad de Madrid, como se afirma en la Sentencia, sino que también puede producirlos en ámbitos de competencia estatal; piénsese, por ejemplo, en la pensión de viudedad para supérstites de parejas de hecho: la existencia de la pareja de hecho se podrá acreditar, según el art. 174.3 de la Ley general de la Seguridad Social (precepto que también ha sido cuestionado ante este Tribunal Constitucional, estando pendiente de resolución), mediante “la inscripción en alguno de los registros específicos existentes en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controvertida del registro de uniones de hecho de la Comunidad de Madrid suscita fundadas dudas sobre su constitucionalidad desde el momento en que la unión de hecho deja de ser una cuestión fáctica, ajena al Derecho, para producir efectos jurídicos justamente mediante la inscripción de la unión de hecho en el registro referido, efectos jurídicos que trascienden del ámbito de competencias propias de la Comunidad de Madrid, como sucede con los beneficios en el ámbito del empleo público que reconoce el art. 8 de la Ley, a los que luego me referiré. No basta, por ello, con afirmar, como se hace en la Sentencia de la que discrepo en este punto, que la regulación establecida en el art. 3 de la Ley de la Asamblea de Madrid 11/2001, de 19 de diciembre, de uniones de hecho, no puede incidir en la legislación civil, sobre la que la Comunidad de Madrid carece de competencias, sino que debió haberse declarado también en la Sentencia, para salvar la constitucionalidad del precepto sin detrimento de las competencias estatales, que la inscripción de la unión de hecho en el registro de uniones de hecho de la Comunidad de Madrid sólo podrá producir efectos en el ámbito de las competencias de esta Comunidad Autónoma y tal interpretación llevarse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mi discrepancia —estrechamente conectada con la anterior— atañe al enjuiciamiento que se realiza en el fundamento jurídico 6 de la Sentencia del art. 8 de la Ley de la Asamblea de Madrid 11/2001, de 19 de diciembre, de uniones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equipara a las uniones de hecho inscritas en el registro regulado en el art. 3 de la Ley 11/2001 con los matrimonios, en cuanto a los beneficios concedidos al personal al servicio de la Administración de la Comunidad de Madrid. Ahora bien, este personal puede ser tanto funcionario como laboral. Respecto del personal funcionario de la Comunidad de Madrid, esta Comunidad ostenta competencias legislativas en el marco de la legislación básica del Estado (art. 37.2 del Estatuto de Autonomía de la Comunidad de Madrid y art. 149.1.18 CE), por lo que nada cabe objetar a que el legislador madrileño otorgue efectos jurídicos de naturaleza administrativa a la inscripción de las uniones de hecho en el registro de uniones de hecho regulado en el art. 3 de la Ley 11/2001 en cuanto a los funcionarios al servicio de la Administración de la Asamblea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esta atribución de efectos jurídicos administrativos a la inscripción en dicho registro excede de las competencias autonómicas cuando se trata de personal laboral, pues en este caso el Estado, de conformidad con lo dispuesto en el art. 149.1.7 CE, ostenta una competencia normativa exclusiva y plena (STC 35/1982, de 14 de junio, FJ 2), sin perjuicio de su ejecución por las Comunidades Autónomas (en correspondencia con dicha previsión constitucional el art. 28.1.12 del Estatuto de Autonomía de la Comunidad de Madrid ha atribuido a la Comunidad de Madrid la ejecución de la legislación del Estado en materia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señalado este Tribunal, la finalidad del art. 149.1.7 CE, que define la competencia exclusiva del Estado en materia laboral, es mantener la uniformidad en la ordenación jurídica de la materia laboral, lo que determina, en definitiva, que “ningún espacio de regulación externa les resta a las Comunidades Autónomas, las cuales únicamente pueden disponer de una competencia de mera ejecución de la normación estatal” (SSTC 195/1996, de 28 de noviembre, FJ 11; y 51/2006, de 16 de febrero,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en este punto intenta esquivar el problema afirmando que el art. 8 de la Ley de la Asamblea de Madrid 11/2001, de 19 de diciembre, de uniones de hecho, es una norma administrativa y “no reguladora de relación laboral alguna”. Sin embargo, la constitucionalidad del precepto no puede ser salvada, a mi juicio, mediante esta cautela a la que se acoge la Sentencia, pues se hace decir al precepto lo que no dice: el precepto incluye a todo el personal al servicio de la Administración de la Comunidad de Madrid, tanto funcionario como laboral, estableciendo al efecto consecuencias jurídicas para las uniones de hecho inscritas en el registro regulado en el art. 3 de la Ley 11/2001, que consisten básicamente en la equiparación de tales uniones a los matrimonios, como se ha dicho.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para el orden constitucional de distribución de competencias que suscita el precepto en cuestión reside en que una ley autonómica no puede condicionar el ejercicio de las competencias exclusivas estatales (por todas, SSTC 56/1986, de 13 de mayo, FJ 3; 149/1998, de 2 de julio, FJ 4; 204/2002, de 31 de octubre, FJ 7; 46/2007, de 1 de marzo, FJ 5 y 82/2012, de 18 de abril, FJ 3). Las Comunidades Autónomas no pueden, pues, legislar sobre la materia laboral, de competencia estatal exclusiva (art. 149.1.7 CE), por lo que, al legislar sobre uniones de hecho la Comunidad de Madrid no puede privar al Estado del ejercicio de sus propias competencias exclusivas en materia laboral, que es justamente lo que sucede con la previsión contenida en el art. 8 de la Ley de la Asamblea de Madrid 11/2001, en cuanto referida al personal laboral, y así debió declararlo la Sentencia, mediante una interpretación conforme de la que tendría que dejarse constancia en el propio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Madrid, a once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