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22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por don Ramón Rodríguez Arribas, Presidente, don Pablo Pérez Tremps, don Francisco José Hernando Santiago, don Luis Ignacio Ortega Álvarez, don Francisco Pérez de los Cobos Orihuel y doña Encarnación Roca Trías,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2090-2011, promovido por don Juan Esteban Castilla Borrallo y doña María Piedad Castilla Borrallo, representados por el Procurador de los Tribunales don Luciano Rosch Nadal y asistido por la Abogada doña Antonia Cinta Díaz Delgado, contra el Decreto de 8 de noviembre de 2010 dictado por la Sección Segunda de la Audiencia Provincial de Huelva en el rollo de apelación núm. 201-2010 y contra el Auto de 15 de febrero de 2011 de la misma Sección y rollo, por el que se desestimó el recurso de revisión interpuesto contra aquél. Ha intervenido el Ministerio Fiscal y la entidad mercantil Sierra Alta de Huelva, S.L., representada por el Procurador don Víctor García Montes y dirigida por el Letrado don Eugenio Menacho Fuentes.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6 de abril de 2011, el Procurador de los Tribunales don Luciano Rosch Nadal, en nombre y representación de don Juan Esteban Castilla Borrallo y doña María Piedad Castilla Borrallo,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 los hoy recurrentes, en los autos de juicio ordinario núm. 218-2009, el Juzgado de Primera Instancia e Instrucción de Aracena dictó Sentencia por la que desestimó la demanda interpuesta por ellos contra la entidad mercantil Sierra Alta de Huelva, S.L., y estimó parcialmente la reconvención formulada por esta última contra los primeros.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de amparo prepararon e interpusieron entonces contra la Sentencia recurso de apelación, siendo emplazados para comparecer ante la Audiencia Provincial de Huelva por diligencia de ordenación del Juzgado de 22 de julio de 2010, notificada a las partes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presentado el 29 de septiembre de 2010 en el rollo núm. 201-2010 de la Sección Segunda de dicho órgano, a la que había correspondido el conocimiento del anterior recurso, el Procurador don Fernando González Lancha manifestó personarse ante el Tribunal en nombre de los Sres. Castilla Borrallo, suplicando que, en consecuencia, se les tuviera por parte y comparecidos en el rollo de apelación y que se señalase día y hora a fin de que aquéllos pudieran conferir poder a su favor mediante comparecencia ante el Secretario Judicial conforme al art. 24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de 8 de noviembre de 2010, el Secretario de la Sección Segunda de la Audiencia Provincial de Huelva dictó decreto teniendo por no comparecidos en plazo a los demandantes de amparo en el recurso de apelación y declarando desierto el mismo. En los razonamientos jurídicos de la resolución se transcribían como fundamento de la decisión los arts. 24 y 463 LEC. Según éstos (en la redacción vigente a la fecha de las resoluciones recurridas): “1. El poder en que la parte otorgue su representación al procurador habrá de estar autorizado por notario o ser conferido por comparecencia ante el Secretario judicial de cualquier Oficina judicial. 2. La escritura de poder se acompañará al primer escrito que el procurador presente o, en su caso, al realizar la primera actuación; y el otorgamiento apud acta deberá ser efectuado al mismo tiempo que la presentación del primer escrito o, en su caso, antes de la primera actuación, sin necesidad de que a dicho otorgamiento concurra el procurador.” (art. 24 LEC). “Si el apelante no compareciere dentro de plazo señalado, el Secretario judicial declarará desierto el recurso de apelación y quedará firme la resolución recurrida.” (art. 463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demandantes de amparo interpusieron recurso de revisión contra el Decreto de 8 de noviembre de 2010 aportando con él sendos poderes notariales a favor del procurador de 17 de noviembre de 2010. En él se alegaba que la resolución había infringido los arts. 24, 231 y 243 LEC así como el derecho a la tutela judicial efectiva del recurrente recogido en el art. 24 CE, dado que, primero, no existía defecto de representación procesal, puesto que la parte en el escrito de personación presentado expresaba su voluntad de conferir el apoderamiento apud acta, solicitando día y hora para ello a fin de respetar las normas de organización del funcionamiento de la Sección al respecto. Segundo, que de haber concurrido tal defecto éste debía haber sido considerado subsanable con arreglo a reiterada doctrina de este Tribunal Constitucional que así lo imponía.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fue desestimado por Auto de la Sección de 15 de febrero de 2011. En éste, después de recordar los términos ya transcritos del art. 24.2 LEC, el órgano judicial declaró que, de acuerdo con la STC 287/2005, de 7 de noviembre, la falta de acreditación de la representación procesal era subsanable sólo si el defecto se reducía a esta mera formalidad. En el caso de autos, la parte apelante aportó el poder notarial con posterioridad al período de emplazamiento y ello habría sido suficiente —según la Sección— si su otorgamiento hubiese sido anterior. Sin embargo, el poder no se otorgó ni ante notario ni ante el Secretario Judicial sino hasta dos meses después de la finalización del emplazamiento, a pesar de conocer los recurrentes la carga legalmente impuesta de conferirlo y de la posibilidad de hacerlo en cualquier Juzgado a partir de la reforma operada en la Ley de enjuiciamiento civil al respecto por la Ley 13/2009. El no haberlo hecho sólo podía estimarse negligencia inexcusable de los recurrentes, que había de perjudicarles de acuerdo con la STC 14/2008. Otra interpretación —añadía el Auto— significaría que “el término del emplazamiento quedaría a la voluntad de la parte mientras que en la citada reforma se ha querido atribuir a la falta de personación en forma dentro de plazo la consecuencia de declararse desierto el recurso. Como expone el Tribunal Supremo debe distinguirse entre la existencia del hecho y su acreditación, que puede hacerse posteriormente.” Tras este pronunciamiento, en el razonamiento jurídico tercero la Audiencia, a mayor abundamiento, explicitó los motivos por los que la pretensión hecha valer en el recurso de apelación no habría prosperado. Termina la resolución desestimando el recurso de revisión sin imposición de las costas procesales, dadas “las dudas de hecho y derecho que plantea doctrinal y jurisprudencialmente la posibilidad de subsanación del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el recurrente sostiene que las resoluciones citadas de la Sección Segunda de la Audiencia Provincial de Huelva, el Decreto de 8 de noviembre de 2010 y el Auto de 15 de febrero de 2011, han vulnerado su derecho a la tutela judicial efectiva, que comprende el derecho de acceso al recurso legal. A su juicio, la interpretación realizada por la Audiencia del art. 24 LEC incurriría en un rigor formalista contrario al mencionado derecho fundamental: el escrito de personación se había presentado en el plazo conferido, con la firma de Abogado y Procurador, lo cual era índice de que el apoderamiento había sido previamente otorgado y aceptado por el profesional, faltando únicamente su nombramiento formal, para lo que se solicitaba día y hora a fin de realizarlo en la oficina ante el Secretario judicial. No obstante, la Sala consideró que el precepto legal imponía que dicho requisito había de cumplirse antes o simultáneamente a la presentación del primer escrito, no pudiendo subsanarse con posterioridad a dicho momento, contraviniendo con ello el art. 231 LEC y la reiterada doctrina del Tribunal Constitucional en la que se declara el carácter subsanable de los defectos de postulación y que cita (SSTC 217/2005, de 12 de septiembre; 14/2008, de 31 de enero; 135/2008, de 27 de octubre; 159/1995, de 6 de noviembre; 234/2002, de 9 de diciembre; 287/2005, de 7 de noviembre y 241/2007, de 10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consideraron vulnerado además por el Auto de la Audiencia Provincial el derecho a la legalidad procesal —art. 1 LEC en relación con el art. 9.3 CE—, en la medida en que, excediendo el objeto del recurso de revisión interpuesto, se pronunció sobre el fondo del recurso de apelación al margen del trámite previsto para éste en la Ley procesal, con frustración, por tanto, de los derechos al recurso y a la tutela judicial efectiva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octubre de 2011, la Sala Segunda de este Tribunal Constitucional resolvió admitir a trámite la demanda presentada y, en aplicación de lo dispuesto en el art. 51 de la Ley Orgánica del Tribunal Constitucional (LOTC), acordó dirigir atenta comunicación a la Sección Segunda de la Audiencia Provincial de Huelva, a fin de que en plazo que no excediera de diez días remitiese certificación o fotocopia adverada de las actuaciones correspondientes al rollo núm. 201-2010, así como atenta comunicación al Juzgado de Primera Instancia e Instrucción núm. 1 de Aracena para la remisión de certificación o fotocopia adverada de las actuaciones correspondientes al procedimiento ordinario núm. 218-2009 y el emplazamiento de quienes hubieran sido parte en el procedimiento, a excepción del demandante de amparo, para que si lo deseaban pudiesen comparecer en el recurso en el mismo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las actuaciones por los órganos citados y personada la entidad mercantil Sierra Alta de Huelva, S.L., mediante escrito con fecha de entrada de 29 de noviembre de 2011, por diligencia de ordenación de la Secretaría de la Sala Segunda de este Tribunal Constitucional, de 30 de noviembre de 2011, se tuvo por personado y parte en el procedimiento al Procurador don Víctor García Montes, en nombre y representación de la sociedad citada, y se acordó dar vista de las actuaciones recibidas a las partes personadas y al Ministerio Fiscal, por plazo común de veinte días, a fin de formular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de amparo, don Juan Esteban Castilla Borrallo y doña María Piedad Castilla Borrallo, evacuaron el trámite de alegaciones conferido mediante escrito registrado en fecha de 3 de enero de 2012, en el que, en lo sustancial, reiteraron las efectuadas en la demanda de amparo. Solicitaban además, con arreglo al art. 56 LOTC, la suspensión del trámite en el que se encontraba el recurso de apelación núm. 201-2010 tramitado ante la Sección Segunda de la de la Audiencia Provincial de Huelva.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Abierta la correspondiente pieza separada, tras ser tramitada en forma, la suspensión fue denegada por Auto de la Sala Segunda de este Tribunal 103/2012,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de 17 de enero de 2012, en el que solicitó la desestimación de la demanda de amparo. Comienza el escrito afirmando que precisamente la ratio legis de la reforma operada por la Ley 13/2009 en los arts. 24 y 463 LEC, en materia de personación, fue la de acelerar el indicado trámite, imponiendo a los recurrentes aportar el poder con el primer escrito o en la primera actuación a fin de evitar que su otorgamiento interrumpiese, dificultase o suspendiese el curso de las actuaciones. En este sentido, el Ministerio público recuerda que la doctrina de este Tribunal en cuanto al derecho de acceso al recurso proscribe la arbitrariedad, la irrazonabilidad o el error patente en la aplicación de las normas procesales reguladoras de los requisitos de admisión de aquéllos y que ha considerado subsanable la falta de acreditación del poder, pero no la falta absoluta de éste. En consecuencia, las razones por las que la Audiencia Provincial de Huelva inadmitió el recurso de apelación interpuesto por los recurrentes no se consideran contrarias al derecho fundamental: de un lado, el art. 24.2 LEC exige de modo claro que el poder se presente con el primer escrito, momento en el que la parte no había conferido aún poder alguno; de otro lado, ésta había actuado ciertamente con negligencia, dado que con una mínima diligencia podía haber tomado conocimiento del curso de la apelación en la propia oficina judicial y habría sabido que aún podía presentar el poder, siendo de fácil obtención en cualquier Notaría 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queja relativa al pronunciamiento sobre el fondo de la apelación contenido en el Auto recurrido, el Ministerio Fiscal abogó por su desestimación, al no ser los artículos citados de la Constitución en fundamentación de la misma objeto posible del recurso de amparo (arts. 53.2 CE y 41.1 de la Ley Orgánica del Poder Judicial) y porque, en todo caso, al haberse producido esta lesión por vez primera en el Auto en cuestión, éste debió ser recurrido a través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Sierra Alta, S.L., no presentó alegaciones en el plazo conferido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abril de 2013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Decreto de 8 de noviembre de 2010 y el Auto de 15 de febrero de 2011 dictados por la Sección Segunda de la Audiencia Provincial de Huelva, a los que el demandante atribuye la vulneración del derecho a la tutela judicial efectiva en su concreta dimensión de derecho de acceso al recurso (art. 24.1 CE). Los demandantes aducen que ambas resoluciones judiciales declararon desierto el recurso de apelación previamente interpuesto, al extraer indebidamente del art. 24 de la Ley de enjuiciamiento civil (LEC) que el poder al Procurador debió ser presentado u otorgado con el primer escrito o actuación procesal ante el órgano, resultando insubsanable su falta con posterioridad a dicho momento, sin tener en cuenta que en el indicado escrito los recurrentes habían solicitado de la Audiencia Provincial el señalamiento de día y hora para su otorgamiento apud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así la cuestión, debe destacarse que los concretos hechos sometidos a la decisión del Tribunal en el presente recurso fueron ya objeto de enjuiciamiento en la STC 287/2005, de 7 de noviembre. En aquel caso, el recurrente, demandado en juicio monitorio, se opuso al requerimiento judicial de pago a través de un escrito de análogo tenor literal al hoy analizado, escrito “presentado en plazo, firmado por Letrada y por Procuradora, en el que la Procuradora firmante … afirmaba expresamente en el encabezamiento del mismo que era la representante de la parte deudora y ‘cuya representación se otorgará apud acta en el Juzgado al que nos dirigimos’; por ello se solicitaba expresamente (en el primer otrosí digo) que ‘es interés de esta parte ser citado por el Juzgado a fin de otorgar poder apud acta a favor de Procurador y en su caso Letrado interviniente’, suplicando al Juzgado que ‘señale día y hora de acordar lo solicitado’”. El juzgador, en una interpretación similar a la analizada del art. 24.2 LEC, “y al margen de lo dispuesto en el art. 231 LEC, consideró, por el contrario, que la facultad de otorgar un poder apud acta debía ejercitarse antes o al mismo tiempo de la presentación del escrito en cuestión y, por consiguiente, que el defecto procesal cometido era insubsanable.”. En dicho caso estimamos el recurso de amparo basándonos, de un lado, en nuestra doctrina en torno al derecho de acceso al proceso, considerando desproporcionada la consecuencia anudada a la posible falta cometida por el recurrente, el despacho de la ejecución con base en la sola solicitud de juicio monitorio, sin posibilidad alguna de defensa. De otro lado, el Tribunal apoyó la decisión en su doctrina respecto a la falta de acreditación de la representación procesal, calificándola de “subsanable si el defecto se reduce a esta mera formalidad, y siempre que tal subsanación sea posible, de modo que en tales supuestos debe conferirse a las partes la posibilidad de subsanación antes de impedirles el acceso al proceso o al recurso legalmente previsto”. Aunque se añadió que “no resulta contraria al derecho a la tutela judicial efectiva la interpretación judicial de que no resulta subsanable, no ya la falta de acreditación o insuficiencia de la representación procesal, sino la carencia absoluta de la misma ante la inexistencia del apoderamiento mediante el que se confiere” (FJ 2), en el caso el defecto del escrito, presentado con las menciones citadas y con la solicitud de señalamiento para el otorgamiento apud acta del poder, prácticamente igual al del presente recurso, se consideró “a todas luces, subsanable” (STC 287/2005, de 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el Auto de la Audiencia recurrido, como la demanda de amparo, hacen cita de la transcrita STC 287/2005, de 7 de noviembre, llegando sin embargo a conclusiones divergentes en cuanto a su interpretación, postulando la Audiencia que la presentación del escrito sin el simultáneo poder de representación adolecía de un defecto insubsanable, no menor por la solicitud de apoderamiento apud acta incluida en él, mientras que los aquí recurrentes defienden que, precisamente por incluir esta solicitud, la personación no adolecía de ningún defecto procesal y que, en caso de ser considerado como tal, debió reputarse 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debe aclararse que la doctrina que se contiene en dicha Sentencia se proyectaba sobre una vertiente del derecho fundamental a la tutela judicial efectiva, la del derecho de acceso a la jurisdicción, distinta de la que aquí se alega como vulnerada, el derecho de acceso al recurso, respecto del que es menos intenso el control constitucional. Es doctrina reiterada de este Tribunal que “el derecho a la tutela judicial efectiva comprende el de obtener una resolución fundada en Derecho sobre el fondo de las cuestiones planteadas, sea o no favorable a las pretensiones formuladas, si concurren todos los requisitos para ello. De ahí que sea también respetuosa con este derecho fundamental una resolución judicial de inadmisión o de desestimación por algún motivo formal, cuando concurra alguna causa de inadmisibilidad y así lo acuerde el Juez o Tribunal en aplicación razonada de la misma” (STC 221/2005, de 12 de septiembre, FJ 2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derecho a obtener una resolución de fondo se extiende tanto al ámbito del acceso a la jurisdicción como al del acceso al recurso, el alcance de este derecho desde la STC 37/1995, de 7 de febrero, no es el mismo en la fase inicial del proceso que una vez conseguida una primera respuesta judicial a la pretensión, que es la sustancia medular de la tutela, que en las sucesivas fases de recursos que puedan interponerse contra esa decisión. Así en el acceso a la jurisdicción, se proscribe no sólo la arbitrariedad, irrazonabilidad o el error patente, sino también aquellas decisiones de inadmisión —o de no pronunciamiento sobre el fondo— que por su rigorismo, por su formalismo excesivo o por cualquier otra razón revelen una clara desproporción entre los fines que aquellas causas de inadmisión —o no pronunciamiento sobre el fondo— preservan y los intereses que sacrifican. En el acceso al recurso, por el contrario y salvo en materia penal, “operan en esta jurisdicción constitucional los tres primeros criterios, pero no el último: ‘La decisión sobre la admisión de los recursos o no y la verificación de la concurrencia de los requisitos materiales y procesales a que están sujetos ‘constituye una cuestión de mera legalidad ordinaria que corresponde exclusivamente a los Jueces y Tribunales, en el ejercicio de la potestad jurisdiccional que les atribuye el art. 117.3 CE’ (STC 71/2002, de 8 de abril, FJ 3). Son los Jueces y Tribunales, por lo tanto, a quienes corresponde determinar cuáles son los requisitos y presupuestos que la ley exige para el acceso a los recursos que establece, así como la verificación y control de su concurrencia en cada caso (STC 230/2001, de 26 de noviembre, FJ 2). En el mismo sentido, en la STC 258/2000, de 30 de octubre (FJ 2), con cita de innumerables decisiones anteriores, afirmamos que este Tribunal Constitucional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(STC 253/2007, de 17 de diciembre, FJ 3).” (STC 33/2008,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defectos citados —error patente, irrazonabilidad o arbitrariedad— no concurren en el presente caso, en que la literalidad del art. 24 LEC en la redacción aplicable temporalmente, conduce, sin ser forzada, a la solución adoptada por la Audiencia Provincial. Recuérdese que con arreglo al precepto controvertido, “la escritura de poder se acompañará al primer escrito que el procurador presente o, en su caso, al realizar la primera actuación; y el otorgamiento apud acta deberá ser efectuado al mismo tiempo que la presentación del primer escrito o, en su caso, antes de la primera actuación, sin necesidad de que a dicho otorgamiento concurra el procurador” (art. 24.2 LEC). Nada hay que objetar, por tanto, a la resolución judicial que, en interpretación de la citada norma, considera la personación no realizada en tiempo y forma cuando aquel primer escrito no fue acompañado de poder causídico alguno, ni otorgado apud acta ni notarial, pues el finalmente aportado por escritura era de fecha posterior al escrito y al plazo de personación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dicho se sigue, también razonablemente, que al momento de la presentación del escrito de personación el Procurador carecía absolutamente de la representación de los demandantes de amparo, carencia ésta cuyo tratamiento como insubsanable no ha sido reprobada por este Tribunal en numerosas Sentencias (respecto del derecho de acceso al recurso, por todas, SSTC 125/2005, de 23 de mayo y 241/2007, de 10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mayor abundamiento, como los propios demandantes de amparo admiten, el Auto de la Audiencia Provincial contenía un análisis, siquiera somero y desestimatorio, de las cuestiones suscitadas en el recurso de apelación, por lo que en todo caso no se habría producido una vulneración del derecho fundamental que sólo acaece, según la doctrina transcrita en el fundamento anterior, cuando se deniega efectivamente una resolución fundada en Derecho sobre el fondo del recurso. A este respecto la queja de los demandantes de amparo contenida en la demanda atañe exclusivamente a la forma de la resolución dado que a su juicio ésta, precisamente por atañer al fondo de la apelación, debió realizarse por Sentencia y no por Auto. Pues bien, es doctrina reiterada que para que el defecto de forma de la resolución alcance relevancia constitucional es preciso que determine la merma, la limitación o la privación real o material del derecho de defensa del demandante (STC 15/2005, de 31 de enero, FJ 2), merma, limitación o indefensión que los hoy demandantes de amparo no concretan en modo alguno en la demanda de amparo en la que no se encuentra, además de la formal, ninguna otra queja anudada al citado pronunciamiento. En consecuencia, la respuesta de fondo ofrecida por la Audiencia Provincial en el Auto recurrido, aunque en la forma legalmente inadecuada, resulta acorde al canon del derecho a la tutela judicial efectiva en su vertiente de acceso al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Esteban Castilla Borrallo y doña María Piedad Castilla Borrallo.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