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3095-2006, interpuesto por más de cincuenta diputados del Grupo Parlamentario Popular del Congreso de los Diputados, contra los artículos 8 a 13, 28 a 35 y 36 a 53 de la Ley de las Cortes de Aragón 13/2005, de 30 de diciembre, de medidas fiscales y administrativas en materia de tributos cedidos y tributos propios de la Comunidad Autónoma de Aragón. Han comparecido las Cortes de Aragón y la Diputación General de Aragón representados por sus respectivos Letrados.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marzo de 2006, más de cincuenta Diputados del Grupo Parlamentario Popular del Congreso de los Diputados promueven recurso de inconstitucionalidad contra los artículos 28 a 35 de la Ley de las Cortes de Aragón 13/2005, de 30 de diciembre, de medidas fiscales y administrativas en materia de tributos cedidos y tributos propios que regulan el impuesto sobre daño medioambiental causado por las grandes áreas de venta, así como contra los arts. 8 a 13 y 36 a 53 de la de la citada Ley, únicamente en cuanto afectan al citado impuesto. El objeto del recurso es pues la total regulación del impuesto sobre daño medioambiental causado por las grandes áreas de venta por resultar incompatible con la unidad del orden económico nacional (artículo 139, en conexión con los artículos 2, 38 y 149.1.1, todos ellos de la Constitución) y alterar las reglas establecidas por la doctrina constitucional sobre los límites de las potestades tributarias de las Comunidades Autónomas (arts. 133.2 y 157.3 CE), infringiendo los artículos 6.2 y 6.3 de la Ley Orgánica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inconstitucionalidad es así que el impuesto impugnado supone una ruptura de la unidad del orden económico y un obstáculo a la libre circulación de mercancías en el territorio nacional, creando una desigualdad injustificable entre la actividad económica que se desarrolle en esta Comunidad y el resto del territorio nacional. Para fundamentar esta tacha de constitucionalidad sostienen los recurrentes que en la doctrina constitucional la libertad de empresa aparece estrechamente unida a los principios rectores de la economía del art. 40 de la Constitución, pues únicamente el establecimiento de nuevas empresas permite el progreso social y económico y la creación de puestos de trabajo, que no puede ser suficientemente satisfecha por el sector público. La Ley impugnada supondría una restricción de la libertad de empresa porque limita la creación de empresas de distribución comercial, condicionando la superficie que pretendan utilizar, pero también su desenvolvimiento, porque afecta a su estructura de costes por el modo de gravar el elemento de la superficie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las competencias autonómicas se encuentran limitadas por el artículo 149.1.1 CE, en conexión con los arts. 139 y 51 CE (SSTC 1/1982, de 28 de enero, FJ 1 y 71/1992, de 30 de noviembre, FJ 2), y partiendo de la STC 88/1986, de 1 de julio, sostienen que aunque no haya una legislación básica estatal en la materia, todo lo concerniente a aspectos básicos de la actividad empresarial sería de competencia estatal, incluida la tributación. En el sentido que señala la jurisprudencia norteamericana, existiría una preemption, de modo que ciertas materias tendrían una regulación uniforme federal, incluso cuando los Estados se hayan anticipado en la regulación. Ya en la STC 1/1982, de 28 de enero, se decía que “[l]a unicidad del orden económico general es un presupuesto necesario para que el reparto de competencias entre el Estado y las Comunidades Autónomas en materia económica, no conduzca a resultados disfuncionales y desintegradores. Por ello, la Constitución retiene en poder del Estado, como exclusivas, aquellas competencias que atañen a determinados aspectos del orden económico y de su unidad”. Las competencias estatales de ordenación del sistema económico (art. 149.1.13 CE en relación con el art. 131 CE), inciden en los diversos sectores de la actividad económica, delimitando el alcance de las competencias que asumen las Comunidades Autónomas. El Tribunal ha utilizado el criterio de “unicidad del orden económico nacional” (SSTC 37/1981, de 16 de noviembre, y 1/1982, de 28 de enero), y también lo ha calificado como principio de “unidad de mercado” (SSTC 71/1982, de 30 de noviembre y 32/1983,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lleva a concluir la existencia de dos límites a las competencias autonómicas, el primero, que afecta a la libertad de empresa, y a la modificación en las condiciones básicas de su ejercicio por el resto de los empresarios españoles; y el segundo que no sólo existe “obstáculo” en el sentido del art. 139.2 CE cuando intencionalmente se persiga impedir la libre circulación y establecimiento, sino en los casos que “las consecuencias objetivas de las medidas adoptadas impliquen el surgimiento de obstáculos que no guarden relación con el fin constitucionalmente lícito que aquellas persiguen”, debiendo valorarse la razonable adecuación y proporcionalidad con el fin perseguido (SSTC de 22 de diciembre de 1981, FJ 4; y 64/1982, de 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configuración de la unidad, adquiere una relevancia decisiva para enjuiciar la Ley de las Cortes de Aragón. Las condiciones “básicas” del ejercicio de la actividad empresarial, han sido concretadas por el legislador tributario, singularmente al establecer la tributación de los beneficios y rendimientos de actividad empresarial, en los impuestos clave del sistema tributario general, de modo que el Estado ha ocupado el campo, siguiendo la terminología de la doctrina americana de la preemption, y a ello deben ajustarse en su legislación las Comunidades Autónomas. Aplicando esta doctrina resulta que la Ley impugnada establece un tributo sobre la superficie comercial, que es un elemento productivo esencial y consustancial a la naturaleza de la propia actividad empresarial en este sector, que no existe en el resto del Estado, y que no guarda relación ninguna con los tributos básicos del sistema tributario general. Por tanto, la desigualdad en la estructura de costes para las empresas afectadas, supone una desigualdad básica en el ejercicio de su actividad empresarial, según el territorio donde se realice, que afecta tanto al momento de posible creación de empresas, al condicionar la dimensión de la superficie que van a utilizar para sus fines, como al desenvolvimiento de las mismas, al alterar el coste de este elemento productivo fundamental. Esta alteración rompe la igualdad de las condiciones en el ejercicio del derecho a la libertad de empresa sin justificación alguna, siendo incompatible con la unidad de mercado y del orden económico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inconstitucionalidad se centra en los límites de las competencias autonómicas en materia tributaria, concretándose en la vulneración de los arts. 6.2 y 6.3 LOFCA, según los cuales no pueden establecer impuestos sobre hechos imponibles ya gravados por el Estado ni gravar materias reservadas a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imponible, previsto en el art. 30 de la Ley impugnada, es “el daño medioambiental causado por la utilización de las instalaciones y elementos afectos a la actividad y al tráfico desarrollados en los establecimientos comerciales que dispongan de una gran área de venta y de aparcamiento para sus clientes y se encuentren ubicados en la Comunidad Autónoma de Aragón”. Aparentemente este hecho imponible no coincide formalmente con ninguno de los que se describen en los impuestos estatales, ni con los reservados a las corporaciones locales, pero es irrazonable considerar que existe un daño medioambiental causado por la utilización de instalaciones y elementos afectos a la actividad comercial. El tráfico mercantil no implica ninguna alteración sobre el medio ambiente que sea diferenciable de las normales consecuencias derivadas de la mera habitación de los ciudadanos en las áreas urbanas consolidadas y los polos de atracción comerciales tampoco pueden calificarse de un factor de “daño medioambiental” con sustantividad propia y distinta de la producida por otro polo de atracción colectiva (estaciones, aeropuertos, edificios públicos, mercados, templos religiosos, centros culturales o de espectáculos o estadios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necesario examinar el auténtico hecho imponible configurado por la Ley impugnada del modo en que lo hicieron entre otras en las SSTC 49/1985, de 16 de febrero, y 289/2000, de 30 de noviembre, y así donde aparece la verdadera naturaleza del tributo es en la definición de la base imponible (art. 34), que es “la superficie total, referida a la fecha del devengo, de cada establecimiento comercial que disponga de una gran área de venta”. Por ello el tributo realmente grava la titularidad de la superficie comercial, aunque se trate de enmascarar con una definición artificiosa del hecho imponible y a pesar de las pretendidas finalidades de preservación del medio ambiente, y la titularidad de inmuebles es una materia reservada al impuesto sobre bienes inmuebles (IBI), de modo que se vulnera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vulnera asimismo el límite del art. 6.2 LOFCA porque el hecho imponible se superpone con el gravado por el impuesto sobre sociedades, la obtención de beneficios, así como por el impuesto sobre la renta de las personas físicas, en el caso de los comerciantes individuales. Y ello es así porque la superficie del establecimiento comercial es parte estructural y elemento necesario para el desarrollo del objeto social comercial y para la obtención de beneficios comerciales. Existe además una correlación casi necesaria entre la dimensión de la superficie y el volumen de beneficios, ya que una mayor superficie es lo que permite mayor actividad. Todo impuesto que grave los elementos de producción necesarios para el objeto social o empresarial de una empresa sería intrínsecamente inconstitucional. En definitiva los elementos de producción, necesarios para generar beneficios, son parte integrante del hecho imponible gravado por el Estado, suponen una descomposición analítica y artificiosa del citado hecho imponible económico, y por tanto incurren en inconstitucionalidad si son establecidos por una Comunidad Autónoma como hechos imponibles de tributos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consideran contrarios a la libre competencia y al principio de igualdad que el fin de la norma sea gravar a unos agentes económicos en beneficio de otros que operan en la misma actividad privada y competencia comercial. Esta ley pretende privilegiar a la trama comercial urbana a costa de los comercios gravados por el impuesto, lo que constituye una vulneración flagrante del artículo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finalmente que este impuesto puede suponer una disminución de los ingresos de los ayuntamientos por el concepto de impuesto de actividades económicas (IAE), que también grava las superficies comerciales, disminución que no se encuentra amparada por las competencias de las Comunidades Autónomas, según la doctrina constitucional y altera sustancialmente el derecho a la libertad de empresa y los principios mismos de la economía de mercado, al interferir económicamente en la actividad competitiva y empresarial,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acordó admitir a trámite el recurso de inconstitucionalidad, mediante providencia de 9 de mayo de 2006, dando traslado de la demanda y documentos presentados, conforme establece el art. 34 de la Ley Orgánica del Tribunal Constitucional (LOTC), al Congreso de los Diputados y al Senado, por conducto de sus Presidentes, al Gobierno de la Nación, a través del Ministerio de Justicia, así como al Gobierno y a las Cortes de Aragón, por conducto de sus presidentes al objeto de que, en el plazo de quince días, pudieran personarse en el proceso y formular las alegaciones que estimasen convenientes. Todo ello con publicación en el “Boletín Oficial del Estado” (lo que se cumplimentó en el “BOE” núm. 125, de 26 de mayo de 2006)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24 de mayo de 2006, el Presidente del Senado comunicó a este Tribunal el acuerdo de la Mesa de la Cámara de personarse en el procedimiento, sin formular alegaciones, dando por ofrecida su colaboración a los efectos del art. 88.1 LOTC. Con fecha 26 de mayo de 2006 el Presidente del Congreso de los Diputados comunicó a este Tribunal que la citada Cámara no se personaría en el procedimiento ni formularía alegaciones, con remisión del recurso a la Dirección de estudios y documentación y al Departamento de asesoría jurídica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Letradas de las Cortes Aragón, mediante escrito presentado en el Registro General de este Tribunal el día 2 de junio de 2006, se personaron en el procedimiento y solicitaron una prórroga de ocho días en el plazo concedido para formular alegaciones. La Sección Segunda, por providencia de 5 de junio de 2006, acordó tenerlas por personadas en el procedimiento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junio de 2006 el Abogado del Estado registró un escrito manifestando que, habiéndose promovido por el Presidente del Gobierno el recurso de inconstitucionalidad número 3706-2006, contra los arts. 8.3, 28 a 35 y último inciso del art. 48.2 de la Ley 13/2005, de 30 de diciembre, de medidas fiscales y administrativas en materia de tributos cedidos, admitido a trámite por providencia de este Tribunal de 9 de mayo de 2006, se persona sin formular alegaciones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15 de junio de 2006, presentaron en el Registro General de este Tribunal su escrito de alegaciones las Letradas de las Cortes de Aragón. Este plantea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alegación responde a la tacha de inconstitucionalidad planteada por los recurrentes consistente en que el impuesto aragonés supone una ruptura de la unidad del orden económico y un obstáculo para la libertad de empresa. Para refutar la misma parten de la doctrina constitucional contenida en la STC 88/1986, de 1 de julio, FJ 6, en relación con la unidad de mercado y la libertad de circulación, después confirmada en las SSTC 109/2003, de 5 de junio, FJ 15; 96/2002, de 25 de abril, FJ 11; y STC 227/1993, de 9 de julio, FJ 3, y sostienen que los recurrentes, incumpliendo esta doctrina, hacen alegaciones genéricas sobre la vulneración de las libertades de establecimiento y de empresa, sin referirse al grado de desequilibrio que la medida impugnada provoca, sin cuestionar la cobertura competencial, ni demostrar la falta de proporcionalidad de la medida adoptada al fin pretendido por la norma, y limitándose a afirmar que “todo lo concerniente a aspectos básicos de la actividad empresarial es de necesaria competencia estatal, lo que debe incluir la tributación de estos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los criterios establecidos en la citada STC 88/1986, de 1 de julio, FJ 6, sostienen que se podría alcanzar la conclusión de que, en primer lugar, existe una clara cobertura competencial para el legislador autonómico, debido a que la Comunidad Autónoma de Aragón tiene el poder de establecer y exigir tributos —arts. 133.2 CE y 47 y 58.1 de su Estatuto— y es competente para regular medidas de protección del medio ambiente y del paisaje (art. 37.3 del Estatuto de Autonomía de Aragón: EAAr). En segundo lugar, no puede entenderse que esta medida tributaria condicione la dimensión de la superficie a utilizar por el área de venta, pues el empresario valorará si opta por esta forma de ejercicio de la actividad comercial u otras alternativas y, por tanto, si las ventajas económicas o de otra índole que obviamente le reporta el ejercicio del comercio a través de una gran área de venta le compensan frente a su obligación de contribuir internalizando los costes medioambientales. En tercer lugar esta medida tributaria tiene como finalidad la protección del medio ambiente de la Comunidad Autónoma de Aragón, un fin plenamente legítimo y ajustado a las competencias autonómicas, que no puede reputarse desproporcionada. Todo ello les lleva a concluir que el impuesto impugnado respeta la Constitución sin producir una ruptura del principio de unidad de mercado ni obstaculizar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alegación se dedica a reafirmar la competencia de la Comunidad Autónoma de Aragón para establecer tributos ecológicos, que ha sido avalada por diversos pronunciamientos constitucionales (SSTC 37/1987, de 30 de noviembre, FJ 13; STC 186/1993, de 7 de junio, FJ 4; STC 168/2004, de 6 de octubre, FJ 7; y ATC 417/2005, de 22 de noviembre, FJ 6), cuya competencia material se encontraría amparada por la competencia autonómica para el establecimiento de normas adicionales de protección del medio ambiente y del paisaje (art. 37.3 EAAr) y que satisface el principio rector de la actuación de los poderes públicos, que consigna el art. 45.2 CE, que en materia tributaria se ha instrumentado a través del principio de que “quien contamina paga”.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dedican su tercera alegación a confirmar el carácter extrafiscal del impuesto aragonés sobre las grandes áreas de venta, basándose en que el fin medioambiental se plasma en los distintos elementos de la estructura del tributo y, por ello, no incurre en la prohibición de doble imposición recogida en el art. 6 LOFCA. Para ello parten de los criterios establecidos en el fundamento jurídico 5 de la STC 289/2000, de 30 de noviembre, y reiterados en la STC 168/2004, de 6 de octubre, y en el ATC 417/2005, de 22 de noviembre, en virtud de los cuales para determinar si se produce un solapamiento de fuentes de riqueza gravadas entre los tributos locales y el impuesto autonómico, hay que examinar sus respectivas estructuras impositivas.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consideran que la extrafiscalidad del impuesto sobre grandes áreas de venta se comprueba porque puede provocar la adopción de medidas protectoras, así como desincentivadoras del desplazamiento masivo de vehículos hacia las grandes áreas de venta, entre las que cita, a título de ejemplo, el cobro por el uso del aparcamiento, la concesión de algún tipo de bonificación para el uso del transporte público; el establecimiento de un transporte colectivo por cuenta de la empresa, el fomento del envío a domicilio, la instalación de sistemas para minorar las consecuencias de las emisiones de los vehículos, etc. Por otro lado, el impuesto toma en consideración que no todas las grandes áreas de venta provocan el mismo impacto medioambiental y sobre el territorio, modulando la cuota según la clase y la categoría de suelo sobre el que se encuentre construida la gran superficie. También produce un efecto disuasorio para los nuevos establecimientos que pretendan instalarse al elegir su emplazamiento o el número de plazas de aparcamiento.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realizan el análisis del hecho imponible, citando los artículos 28 y 30 de la Ley de las Cortes de Aragón 13/2005, de 30 de diciembre, a la luz de los cuales el impuesto gravaría el impacto medioambiental y los efectos lesivos sobre el territorio que genera la ocupación de grandes extensiones de terreno, desde donde se ejerce una posición dominante en el mercado de la distribución comercial, gracias a la especial atracción que provoca en los consumidores, con el consiguiente desplazamiento masivo de vehículos particulares y su incidencia sobre el medio ambiente y la ordenación del territorio. Consideran desproporcionado imputar la responsabilidad al consumidor individual, cuya incidencia en el medio natural por sí sola, es irrelevante, pues las grandes áreas de venta, con su planificación comercial, su política de precios competitivos, sus atractivas ofertas, sus campañas publicitarias, sus servicios complementarios, etc., son las que provocan un efecto de atracción sobre los consumidores finales y, en consecuencia, su desplazamiento masivo.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hecho imponible del impuesto sobre grandes áreas de venta se construye por referencia al daño medioambiental, mientras que el impuesto de actividades económicas grava el mero ejercicio, en territorio nacional, de actividades empresariales, profesionales o artísticas por su potencialidad económica para generar rentas. Tampoco existe coincidencia alguna con el impuesto sobre bienes inmuebles, en el que la manifestación económica gravada es la titularidad de determinados derechos reales sobre bienes inmuebles. En relación con los supuestos de no sujeción y de exención del impuesto sobre grandes áreas de venta, regulados en los arts. 31 y 33 de la Ley de las Cortes de Aragón 13/2005, de 30 de diciembre, consideran que el legislador, en uso de su libertad de configuración, puede optar por gravar sólo las actividades con un potencial lesivo para el medio ambiente mayor al que representan estaciones, aeropuertos, edificios públicos, mercados, templos religiosos, centros culturales o de espectáculos y estadios deportivos, pues en ninguno concurren las notas de frecuencia diaria y masivo desplazamiento regular de vehículos. Pero además sería ilógico pretender que, con un solo impuesto, puedan gravarse todas las actividades contaminantes basadas en el uso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base imponible deberá suponer la plasmación de los principios extrafiscales que lo informan, si bien en algunos tributos ambientales pueden existir dificultades técnicas y por ello, en ocasiones, la base imponible debe calcularse de forma indirecta, pero acomodándose al principio “quien contamina, paga”. La congruencia entre hecho imponible y base imponible es predicable del impuesto sobre grandes áreas de venta. El hecho imponible se configura como el daño medioambiental causado y la base imponible se articula a partir del parámetro que mide de manera más objetiva la potencialidad dañosa del establecimiento, su superficie. Los diferentes elementos que cuantifican la superficie total del establecimiento están en función de su capacidad para producir el efecto de atracción al consumo que genera el daño medioambiental, que no asumen los sujetos que se benefician de esta forma de ejercer la actividad comercial. La superficie de venta revela una mayor capacidad de oferta de productos y una mayor afluencia de consumidores y debe ser superior a 500 metros cuadrados, porque con una superficie inferior considera el legislador que resulta excesivo imputar al establecimiento un efecto de atracción al consumidor apreciable desde el punto de vista medioambiental. La superficie destinada a otros usos revela también unas mayores posibilidades de reposición de los productos y la superficie de aparcamiento denota, en fin, la capacidad del establecimiento para atraer y acoger el tráfico automovilístico que, en la práctica, genera el efecto contaminante.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Calculada la base imponible, el resto de los elementos que determinan la obtención de la cuota tributaria también reforzaría su carácter extrafiscal y medioambiental, pues el art. 35 establece el tipo de gravamen, en una escala progresiva y la cuota se modula a través de un coeficiente corrector según la naturaleza del suelo en el que esté ubicado el establecimiento comercial, si es un suelo perfectamente integrado en el proceso urbanizador o un tipo de suelo en el que concurran ciertos valores que es necesario proteger. También se tiene en cuenta la actuación del sujeto pasivo, introduciendo elementos incentivadores, concretamente en el art. 42, que regula una deducción de hasta el 30 por 100 de la cuota tributaria íntegra por la realización de inversiones en bienes del activo material situados en el ámbito de aplicación del impuesto, destinadas a la adopción de medidas preventivas, correctoras o restauradoras del impacto negativo y el efecto contaminante sobre el medio natural y territorial. Finalmente la naturaleza extrafiscal del impuesto se manifiesta en la afectación de los recursos generados a fines directamente relacionados con la protección medioambiental, a la adopción de medidas preventivas o reparadoras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cuarta alegación se centra en confirmar la constitucionalidad del gravamen por no recaer sobre la materia imponible reservada a las corporaciones locales cumpliendo el límite establecido por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se alega que, una vez demostrado que el impuesto sobre grandes áreas de venta es un tributo de naturaleza extrafiscal medioambiental, este dato sería suficiente para hacer decaer cualquier posible coincidencia o solapamiento con la materia imponible de los tributos locales (STC 289/2000, de 30 de noviembre, FJ 5). No obstante, en relación con el pretendido solapamiento con la materia imponible gravada por IAE y el impuesto sobre grandes áreas de venta, argumentan que éste no grava la actividad porque pueda generar rentas, en la medida que representen un peligro. El hecho imponible del IAE está constituido por el mero ejercicio de actividades empresariales, se ejerzan o no en local determinado y se hallen o no especificadas en las tarifas del impuesto, por ser potencialmente generadoras de ingresos económicos para quienes las realizan. Sin embargo, el impuesto sobre grandes áreas de venta vincula el gran efecto de atracción al consumo no a su potencialidad económica sino el subsiguiente daño al medio ambiente de la Comunidad Autónoma que genera y su materia imponible no es la actividad en sí, sino la relación instrumental que se establece entre las instalaciones, la actividad y el daño medioambiental 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diferencia se desprende también de los elementos que determinan la cuantificación de la cuota tributaria. El IAE hace referencia al elemento superficie en sus tarifas, pero este elemento aparece como única coincidencia con el impuesto sobre grandes áreas de venta, ya que en la regulación del tributo local se añade otro tipo de variables que se miden en función del beneficio medio presunto, como son superficie, ubicación, población e ingresos netos anuales. Por el contario los elementos que determinan la superficie total a efectos del impuesto sobre grandes áreas de venta se establecen teniendo en cuenta su impacto lesivo desde el punto de vista de la finalidad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impuesto sobre grandes áreas de venta tampoco grava la titularidad de bienes inmuebles y, en consecuencia, no se solapa con la materia imponible gravada por el impuesto sobre bienes inmuebles, esto es, el valor de los bienes inmuebles. Su hecho imponible es la titularidad en propiedad o a través de derechos reales de superficie y usufructo o de concesión administrativa de dichos bienes inmuebles; los sujetos pasivos las personas naturales y jurídicas o las entidades, que ostenten la titularidad del derecho que constituya el hecho imponible del impuesto; su base imponible está constituida por el valor catastral de los bienes inmuebles. No existe así ningún punto en común con el tributo autonómico recurrido, pues como manifestaron con anterioridad, su objeto es diverso, también son diferentes el hecho imponible, los sujetos pasivos, y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quinta alegación se refiere a la constitucionalidad del impuesto sobre grandes áreas de venta dado que su hecho imponible no coincide con el de ninguno de los impuestos estatales, respetando el art. 6.2 LOFCA. Que la superficie comercial sea tenida en cuenta, tanto por determinados tributos estatales como son el impuesto sobre la renta de las personas físicas y el impuesto sobre sociedades y también por el impuesto sobre grandes áreas de venta, para la determinación de sus respectivas bases imponibles no haría incurrir a éste en doble imposición. El hecho imponible de los impuestos sobre la renta es “la obtención de renta”, una de cuyas fuentes puede ser el ejercicio de actividades económicas; y el hecho imponible del impuesto sobre grandes áreas de venta es el daño medioambiental causado por la utilización de las instalaciones y elementos afectos a la actividad y al tráfico desarrollados en los establecimientos comerciales, prescindiendo de la obtención de rentas por el establecimiento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Terminan su escrito solicitando la acumulación de este recurso al recurso de inconstitucionalidad núm. 3701-2006, promovido por el Presidente del Gobierno contra los artículos 8.3, 28 a 35 y último inciso del artículo 48.2 de la Ley 13/2005, de 30 de diciembre, de medidas fiscales y administrativas en materia de tributos cedidos y tributos propios de la Comunidad Autónoma de Aragón, y en su día dicte una única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día 8 de junio 2006, el Letrado de la Diputación General de Aragón, en representación de la Diputación General de Aragón, compareció en este Tribunal a los efectos de tener por personado al Gobierno de la Aragón en el presente proceso constitucional, y efectuar alegaciones, suplicando se dictase Sentencia por la que se desestimase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afirmando la competencia de la Comunidad Autónoma para crear tributos propios con fines extrafiscales, en cuyo ejercicio se creó el impuesto sobre grandes áreas de venta, sostiene la constitucionalidad del impuesto porque el legislador siguió en su creación la doctrina establecida en las SSTC 289/2000, de 30 de noviembre, y 168/2004, de 6 de octubre, y añade que se dictó en el ejercicio de competencias materiales sobre “ordenación del territorio, urbanismo y vivienda”, “comercio interior y defensa del consumidor y usuario’’ y “protección del medio ambiente y del paisaje” (artículos 35.1.7, 19 y 37.3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supuesta vulneración de la unidad del orden económico, la igualdad de los españoles en el ejercicio de los derechos y el cumplimiento de las obligaciones, y la libertad de empresa, tras citar la STC 168/2004, de 6 de octubre, afirma que no quiebra el orden económico o la unidad de mercado, sino que las medidas adoptadas responden las competencias que la Comunidad Autónoma de Aragón ostenta sobre los ámbitos materiales antes señalados y, en concreto, la protección del medio ambiente, que impregna la regulación de todo el tributo. La Ley 13/2005 trata de gravar las formas más agresivas para el medio ambiente, como el daño producido por el tráfico y contaminación originado por la afluencia masiva de vehículos a las grandes áreas de venta, sin que este tributo quiebre el orden económico único, ni la unidad de mercado, porque no existen barreras para la instalación de las empresas y la obligación de tributar se impondrá a todas las grandes áreas de venta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materia imponible del impuesto sobre grandes áreas de venta no es la actividad económica, sino la concreta situación de riesgo provocada por la actividad económica, descartando la coincidencia de materia con el IBI, dado que no grava titularidad del bien, sino la actividad que se pueda desarrollar en el inmueble; sitúa el efectivo gravamen en el riesgo que producen las actividades sujetas; articula una base del tributo separada de los rendimientos económicos de la actividad empresarial; afecta la totalidad de la recaudación del impuesto a la realización de los fines propios que justifican su establecimiento y admite expresamente el cumplimiento de los fines extrafiscales del tributo a través de un resultado “desincentivador” de las actividades gravadas al hacerlas más onerosas.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analiza la estructura del impuesto impugnado, lo cual le lleva a concluir que la finalidad extrafiscal del impuesto sobre grandes áreas de venta se muestra tanto en su faceta de desincentivación de conductas perjudiciales sobre el medioambiente, como en la faceta positiva de corrección de tales conductas, y advirtiendo que toda la recaudación que se obtiene por esta Administración, se destina íntegramente a los fines medioambientales propios para la restauración del daño originado por las conductas o capacidades gravadas.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impuesto sobre grandes áreas de venta hace más gravosa la instalación de establecimientos comerciales que superen los 2.000 metros cuadrados de superficie total, pero se podría reducir la superficie de venta y total de los establecimientos ya instalados, a fin de no recaer en los tipos más altos. La reducción puede afectar a los aparcamientos u otros usos, y evitar las prácticas de comercio más agresivas con el territorio, estructura comercial y medio ambiente. De la misma forma, trata de influir positivamente en las conductas con el coeficiente multiplicador de la cuota según el tipo de suelo, con la consideración de los aparcamientos como superficie computable, a fin de que en la nuevas superficies se evite el exceso de aparcamientos o incluso se proceda a la reducción de estas superficies de aparcamiento en las superficies ya instaladas. También se prevé una deducción por las inversiones necesarias para evitar el daño o bien mitigarlo, que podría consistir en la financiación de transportes colectivos, combustibles menos contaminantes o reducción de la superficie total del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analizada la naturaleza extrafiscal del tributo, afirma que el impuesto sobre grandes áreas de venta se establece sobre la capacidad, “que se manifiesta como riqueza real o potencial susceptible de imposición, en el daño causado en el medio ambiente por determinados elementos, conductas y actividades contaminantes” (art. 9), y niega que se pueda exigir el tributo al consumidor cuando éste no recibe el producto o beneficio del daño producido, sino el empresario. Por otro lado, en relación con la desigual aplicación del tributo, porque no se grava a otros polos de atracción colectiva, como estaciones, instalaciones deportivas, estadios o aeropuertos o templos religiosos, considera que el legislador grava las formas más graves de contaminación, siendo un reflejo de su autonomía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imponible del impuesto sobre grandes áreas de venta lo constituye el daño ambiental producido por la afluencia masiva de vehículos, que propician los establecimientos comerciales de determinada superficie; la base imponible acoge la superficie total del establecimiento comercial, como índice y factor que relaciona directa y proporcionalmente tal concepto con el número de consumidores atraídos al establecimiento comercial y, por tanto, con el número de vehículos que circulan con el fin de acceder a tal establecimiento comercial. En la generalidad de los establecimientos comerciales existirá esa proporción entre superficie y afluencia de consumidores, por lo que se cumple con el requisito de la congruencia interna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coincidencia de la materia imponible con el IBI, señala que el hecho imponible del impuesto sobre grandes áreas de venta es el daño medioambiental que se produce por la afluencia de vehículos a los centros comerciales, mientras que, en el IBI, es la mera titularidad de los derechos de propiedad, usufructo, superficie, o concesiones administrativas sobre inmuebles o los servicios públicos a los que se hallen afectos. El sujeto pasivo tampoco coincide, dado que el sujeto pasivo del IBI son las personas naturales o jurídicas que ostenten la titularidad del bien o derecho y en el impuesto sobre grandes áreas de venta es el sujeto que realiza la actividad que produce el daño. En la base imponible también hay una notable diferencia, pues el IBI señala como tal el valor catastral, sin embargo dentro del impuesto sobre grandes áreas de venta la base se articula como medida efectiva de tal daño merced a la relación directa que existe entre la superficie total del establecimiento, con una ponderación especial de la superficie de venta, y la afluencia de consumidores que provocan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alegada coincidencia con el impuesto sobre sociedades, afirma una total ausencia de la misma, pues el hecho imponible de este impuesto es la obtención de renta, cualquiera que fuera su fuente u origen, y el impuesto sobre grandes áreas de venta no somete a tributación la totalidad de las rentas obtenidas, sino sólo una parte de la capacidad económica, la manifestada en el beneficio o mayor ingreso que obtiene merced a la producción de daños medioambientales. El mismo razonamiento se utiliza para negar la pretendida identidad de hechos imponibles con el impuesto sobre la renta de las personas físicas, en el caso de que quien ejerza la actividad económica sea un empresario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 escrito solicitando la acumulación de este recurso con el recurso de inconstitucionalidad 3701-2006.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22 de junio de 2006, el letrado de la Comunidad Autónoma de Aragón presentó escrito manifestando que, por error, había manifestado que este recurso fue planteado por el Presidente del Gobierno, confundiéndolo con el que sobre el mismo objeto se tramita con el número 3701-2006, rogando que se sustituya la mención “Presidente del Gobierno” por “Grupo Popular” y que igualmente se entienda por planteada la acumulación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abril de 2013 se señaló para deliberación y votación del presente recurso dicha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fue promovido por más de cincuenta Diputados del Grupo Parlamentario Popular del Congreso de los Diputados contra los artículos 28 a 35 de la Ley de las Cortes de Aragón 13/2005, de 30 de diciembre, de medidas fiscales y administrativas en materia de tributos cedidos y tributos propios de la Comunidad Autónoma de Aragón (en adelante Ley de las Cortes de Aragón 13/2005), que regulan el impuesto sobre daño medioambiental causado por las grandes áreas de venta, así como contra los arts. 8 a 13 y 36 a 53 de la citada ley, únicamente en cuanto afectan al citado impuesto. Los preceptos impugnados de la Ley de las Cortes de Aragón 13/2005 contienen el régimen jurídico del impuesto aragonés sobre el daño medioambiental causado por las grandes superficies de venta, objeto en su totalidad del presente recurso, que tiene por objeto gravar, según expresa su artículo 28, “la concreta capacidad económica manifestada en la actividad y el tráfico desarrollados en establecimientos comerciales que, por su efecto de atracción del consumo, provoca un desplazamiento masivo de vehículos y, en consecuencia, una incidencia negativa en el entorno natural y territorial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articulan dos motivos fundamentales de impugnación, dentro de los cuales invocan a su vez varios preceptos constitucionales. El motivo primero de la demanda afirma en su rúbrica que “el impuesto que se establece supone una ruptura de la unidad del orden económico y un obstáculo a la libre circulación de mercancías en el territorio nacional”, señalando que la ley que lo impone vulnera la libertad de empresa protegida por el art. 38 CE, los principios de unidad e igualdad expresados en los arts. 2, 9.2, 14 y 139 CE, y la garantía estatal del disfrute de los derechos y deberes constitucionales en igualdad de condiciones básicas que a su juicio entraña el art. 149.1.1 CE; en segundo lugar, los recurrentes argumentan que el legislador aragonés superó los límites de las potestades tributarias de las Comunidades Autónomas a los que se refieren en los arts. 133.2 y 157.3 CE, que parecen concretados en los arts. 6.2 y 6.3 de la Ley Orgánica de financiación de las Comunidades Autónomas (LOFCA), debido a que el impuesto impugnado tiene el mismo hecho imponible que los impuestos sobre sociedades y sobre la renta de las personas físicas, y somete a gravamen la misma materia imponible que los impuestos sobre bienes inmuebles y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las Cortes y la Diputación General de Aragón, con los argumentos que han quedado expuestos en los antecedentes, y que, en lo que proceda serán sucintamente recogidos en los correspondientes fundamentos jurídicos, solicitan la desestimación del recurso, por no concurrir ninguna de las tachas de inconstitucionalidad alegadas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realizar ciertas precisiones en relación con el objeto del recurso, motivadas porque los preceptos aquí recurridos han sido objeto de diversas modificaciones durante la pendencia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161/2012, de 20 de septiembre, “la incidencia de las citadas reformas sobre el objeto del presente recurso debe ser enjuiciada teniendo en cuenta que, en relación con las modificaciones normativas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(entre otras, STC 18/2011, de 3 de marzo,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28 a 35 de la Ley recurrida (impuesto sobre daño medioambiental causado por las grandes áreas de venta), que son el núcleo de la impugnación, fueron refundidos, con idéntica redacción, en los arts. 21 a 28 del Decreto Legislativo 1/2007, de 18 de septiembre, que en consecuencia lógica los deroga expresamente. Esta última norma ha sido modificada, en alguno de sus preceptos, por la Ley 8/2007, de 29 de diciembre, la Ley 11/2008, de 29 de diciembre, la Ley 13/2009, de 30 de diciembre, la Ley 12/2010, de 29 de diciembre y la Ley 3/2012, de 8 de marzo. Solo la modificación operada en la Ley 11/2008 se refiere a alguno de los arts. 21 a 28, concretamente al art. 24 b), cuya redacción es muy similar a la del anterior art. 31 b). Por otra parte, la Ley 3/2012 les da nueva numeración, tratándose ahora de los arts. 15 a 22. En conclusión, el contenido de los arts. 28 a 35 de la ley recurrida es prácticamente idéntico al de los arts. 15 a 22 de la redacción actualmente vigente del Decreto Legislativo 1/2007, por lo que lo que la cuestión competencial que es objeto del litigio sigue plenamente viva en lo que hace a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que la alegación del contraste con los arts. 6.2 y 6.3 LOFCA suscita una discrepancia competencial, pues si el tributo impugnado no cupiese dentro del marco así diseñado por el Estado, la Comunidad Autónoma no tendría competencia para hacer esa regulación. Lo mismo ocurre en este caso, debido a la concreta argumentación de la demanda, con la invocación de los arts. 38 y 139.2 CE. Como se expondrá con detalle en el siguiente fundamento jurídico, los recurrentes sostienen que el art. 38 CE proscribe que el legislador aragonés pueda someter el ejercicio de una cierta actividad empresarial a un régimen de tributación sustancialmente distinto del que rige en el resto del territorio nacional, pues, a su juicio, “todo lo concerniente a aspectos básicos de la actividad empresarial es de necesaria competencia estatal, lo que debe incluir la tributación de estos elementos, debiendo ello constituir un criterio hermenéutico adicional a los ya establecidos para determinar los límites de las potestades tributarias de las Comunidades Autónomas”. Por el contrario, el motivo de impugnación no tendría contenido competencial si la lesión alegada del art. 38 CE consistiese en que el Ordenamiento aragonés, considerado en sí mismo y no por contraste con el de otras Comunidades Autónomas, consagrara una desigualdad básica entre dos tipos de actividad económica, la distribución comercial en grandes y pequeñas superficies, dificultando la primera de un modo constitucionalmente ilegítimo. Aducen, además, que la disciplina de los elementos esenciales de cada actividad empresarial, entre los que incluyen el régimen tributario, es de necesaria competencia estatal y no autonómico porque toda ley autonómica que intervenga en ese ámbito material, como es el caso de la impugnada, conlleva un obstáculo a la libre circulación de mercancías prohibido por el art. 139.2 CE. En fin, por medio de la invocación de los arts. 38 y 139.2 CE lo que se traba en realidad es una controversia sobre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conclusión que alcanzamos en la STC 210/2012, de 14 de noviembre, en la que, aunque la Ley de la Asamblea de Extremadura 14/2001, que era la recurrida, fue derogada expresamente por la disposición derogatoria del Decreto Legislativo 2/2006, a la vez que incorporada como título IV del texto refundido aprobado por esa misma norma, analizamos el motivo de impugnación fundado en el art. 139.2 CE por considerar que, en el caso concreto, que es similar al presente, su invocación planteaba una cuestión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lo ocurrido con los arts. 8 a 13 (disposiciones generales en materia de impuestos medioambientales propios) y 36 a 53 (disposiciones comunes relativas a la obligación tributaria y a la gestión tributaria de dichos impuestos medioambientales) de la ley recurrida. La Ley 19/2006, de 29 de diciembre, modificó con distinto alcance los arts. 13.3, 38.2.2, 39.2, 42.1, 43.1, 45.2, 46, 47, 50 y 51.3. El Decreto Legislativo 1/2007 los refunde con idéntica redacción, pasando a ser los arts. 1 a 6 y 29 a 46 de dicha disposición. Esta norma, a su vez, fue afectada por las Leyes autonómicas 8/2007, 11/2008, 13/2009 y 12/2010, que solo inciden en los arts. 31.3 y 32.4 relativos exclusivamente a un impuesto ambiental distinto al controvertido (impuesto sobre el daño medioambiental causado por la emisión de contaminantes a la atmósfera). Finalmente, la Ley 3/2012, como suprimió el capítulo dedicado al impuesto sobre el daño medioambiental causado por las instalaciones de transporte por cable, renumera tales preceptos como 1 a 6 y 23 a 40, adaptando la redacción de algunos preceptos a esta supresión (los arts. 1, 23, 32, 35 y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desprende que los únicos cambios relevantes en relación a este segundo grupo de preceptos controvertidos son los introducidos por la Ley 19/2006. No obstante, independientemente del alcance de estas modificaciones, el recurso no ha perdido objeto sobrevenidamente respecto de los arts. 8 a 13 y 36 a 53 de la Ley 13/2005 porque los recurrentes extienden la impugnación a estos preceptos únicamente en cuanto afectan al impuesto sobre grandes áreas de venta y sin fundar su pretensión en ningún argumento autónomo. En otras palabras, dado que la controversia constitucional, que recordemos es sustancialmente de signo competencial (en lo relativo al contraste con los arts. 6.2 y 6.3 LOFCA), se mantiene intacta en cuanto a la regulación específica del impuesto sobre grandes áreas de venta (arts. 28 a 35 de la Ley recurrida), también permanece respecto de los arts. 8 a 13 y 36 a 53 de la Ley 13/2005 en tanto se aplican al impuesto sobre grandes áreas de venta, por lo que la discrepancia competencial planteada en el escrito rector de este proceso en relación con estos preceptos sigue viva.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pérdida de objeto del presente recurso por las razones indicadas, conviene advertir que la eventual declaración de inconstitucionalidad de los preceptos impugnados no podría llevar aparejada en ningún caso un pronunciamiento de nulidad de los mismos, en la medida en que dichos preceptos, como ya se dijo, fueron derogados y, en consecuencia, expulsados del ordenamiento jurídico, por el citado Decreto Legislativo 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el primer motivo de inconstitucionalidad procede precisar cuáles son las alegaciones con las que los recurrentes sostienen su pretensión, pues de ellas depende la delimitación del objeto de nuestro enjuiciamiento. En efecto, como hemos tenido ocasión de señalar en la STC 158/2011, de 19 de octubre,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Para levantar esa carga, según la citada Sentencia, no basta la mera invocación formal de los preceptos en la demanda ni la existencia en la misma de una solicitud expresa de su declaración de inconstitucionalidad, sino que es necesario que el escrito del recurso “contenga la argumentación específica o razonamientos que fundamenten la presunta contradicción de éstos con la Norma fundamental” [SSTC 146/1994, de 12 de mayo, FJ 7 B); 214/1994, de 14 de julio, FJ 3; y 195/1998, de 1 de octubre, FJ 1]. Solo así será posible el ejercicio del “derecho de defensa” por quien sostenga la constitucionalidad de la norma legal impugnada (aquí, las representaciones del Gobierno y las Cortes de Aragón) y permitirá a este Tribunal “conocer las razones por las que los recurrentes entienden que las disposiciones impugnadas transgreden el orden constitucional (SSTC 118/1996, de 27 de junio, FJ 2; y 118/1998,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primero de la demanda afirma en su rúbrica que “el impuesto que se establece supone una ruptura de la unidad del orden económico y un obstáculo a la libre circulación de mercancías en el territorio nacional”, y el párrafo inicial de desarrollo del motivo apunta que “puede afirmarse sin ninguna vacilación que la Ley que se recurre supone indudablemente una ruptura de la unidad del orden económico nacional, al incidir sustancialmente y de forma muy intensa sobre la estructura de costes de las empresas afectadas, creando una desigualdad injustificable entre la actividad que se desarrolle en esta Comunidad y el resto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tras precisar su alegación aludiendo a los preceptos constitucionales que consideran afectados (la libertad de empresa protegida por el art. 38 CE; los principios de unidad e igualdad expresados en los arts. 2, 9.2, 14 y 139 CE; y la garantía estatal del disfrute de los derechos y deberes constitucionales en igualdad de condiciones básicas que a su juicio entraña el art. 149.1.1 CE) y a la jurisprudencia constitucional que entienden aplicable (SSTC 37/1981, de 16 de noviembre; 1/1982, de 28 de enero; 88/1986, de 1 de julio), en el punto 8 de este primer motivo de la demanda exponen que “[d]e todo ello podemos concluir la existencia de los siguientes límites de las competencias autonómicas: a) En primer lugar, la afección de las condiciones básicas del ejercicio del derecho fundamental. Con arreglo a la Sentencia de 16 de noviembre de 1981, habrá de apreciarse inconstitucionalidad cuando la afección a la libertad de empresa conlleve una modificación en las condiciones básicas en que es ejercida por el resto de los empresarios españoles. Desde este punto de vista habrá de examinarse si la Ley que examinamos incide en lo que constituya contenido esencial de la actividad empresarial. A esto, en definitiva, hay que referir la reiterada invocación por la Sentencia 1/1982 de la unidad de las condiciones de vida más allá del territorio de una Comunidad Autónoma … ; b) En segundo término, el fundamento 2 de la Sentencia de 16 de noviembre de 1981 señala que no sólo existe ‘obstáculo’ en el sentido del art. 139.2 CE cuando intencionalmente se persiga obstaculizar la libre circulación —evidentemente, también la libertad de establecimiento—, sino además en aquellos casos ‘en los que las consecuencias objetivas de las medidas adoptadas impliquen el surgimiento de obstáculos que no guarden relación con el fin constitucionalmente lícito que aquellas persiguen’.”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según el punto 10 del primer motivo de la demanda, “aplicando esta doctrina a la Ley impugnada, se pueden realizar las siguientes afirmaciones: a) la Ley establece un tributo sobre la superficie comercial, que es intrínsecamente un elemento productivo esencial y consustancial a la naturaleza de la propia actividad empresarial en este sector, tributo que no existe en el resto del Estado, y que no guarda relación ninguna con los tributos básicos del sistema tributario general; b) por tanto, la desigualdad en la estructura de costes que supone la incidencia de este tributo en las empresas afectadas, supone una desigualdad básica en el ejercicio de su actividad empresarial, según el territorio donde se realice, que afecta tanto al momento de posible creación de empresas, al condicionar la dimensión de la superficie que van a utilizar para sus fines, como al desenvolvimiento de las mismas, al alterar el coste de este elemento productivo fundamental; c) esta alteración en la igualdad en todo el territorio nacional en la estructura de costes, en un elemento esencial y decisivo en los mismos y consustancial a la naturaleza de su actividad, supone sin duda una ruptura de la igualdad de las condiciones en el ejercicio del derecho a la libertad de empresa, tanto en el plano de lo real y fáctico, como en el jurídico, que no tiene justificación alguna, y que es incompatible con la unidad de mercado y del orden económico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análisis del escrito rector de este proceso se desprende con claridad que la argumentación específica con la que los recurrentes fundan el primero de sus motivos de inconstitucionalidad, argumentación que a su vez se corresponde exactamente con la rúbrica de ese motivo, es que la Ley impugnada provoca una desigualdad básica en el ejercicio de una cierta actividad empresarial según el territorio donde se realice, lo que, a su juicio, supone una quiebra en la igualdad de las condiciones de ejercicio del derecho a la libertad de empresa (art. 38 CE) y es incompatible con la unidad de mercado en la medida que conlleva un obstáculo a la libertad de establecimiento (art. 139.2 CE). No se encuentran en la demanda, por el contrario, razonamientos orientados a sostener que la Ley impugnada desconoce la libertad de empresa (art. 38 CE) porque al gravar desproporcionadamente la superficie comercial limita la creación y el desenvolvimiento de un cierto tipo de empresas de distribución comercial, favoreciendo así a otros establecimientos que operan en el mismo sector económico y en el mismo territorio autonómico, razón por la cual esta perspectiva de enjuiciamiento constitucional queda fuera del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Delimitado en estos términos su objeto, lo que se nos plantea en este recurso de inconstitucionalidad es si el sometimiento del ejercicio de una cierta actividad empresarial —en este caso la distribución comercial mediante grandes superficies— a distintas condiciones según el territorio donde se realice, concretamente a un diferente régimen impositivo dependiendo de si se desenvuelve la actividad en Aragón o en otra Comunidad Autónoma, rompe la unidad de mercado constitucionalmente reconocida, en el sentido de que impide que el derecho a la libertad de empresa se ejercite en condiciones básicas de igualdad (art. 38 CE) o en la medida que supone un obstáculo a la libre circulación impuesta por el art. 139.2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esta cuestión hemos de partir de la doctrina que hemos establecido al examinar el encaje recíproco de dos elementos esenciales de nuestra construcción constitucional: de un lado, el esencial principio de unidad del sistema, en su manifestación de unidad del mercado o de unicidad del orden económico general; de otro, la diversidad regulatoria, también consustancial a un Estado compuesto como el conformado por la Constitución de 1978 en el que las competencias normativas son distribuidas entre el Estado central y las Comunidades Autónomas. En este sentido, hemos declarado que la Constitución prevé una serie de técnicas orientadas a asegurar la unidad de mercado a pesar de la distribución territorial de las competencias normativas, que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algunas materias se sustraen a la pluralidad normativa mediante la reserva de la función legislativa al Estado. En este sentido, en la STC 1/1982, de 28 de enero, FJ 1, señalamos que “la unicidad del orden económico nacional es un presupuesto necesario para que el reparto de competencias entre el Estado y las distintas Comunidades Autónomas en materias económicas no conduzca a resultados disfuncionales y desintegradores. Por ello, la Constitución retiene en poder del Estado, como exclusivas en su integridad, aquellas competencias que atañen a determinados aspectos del orden económico y de su unidad, … y en otros supuestos retiene en poder del Estado, también con carácter exclusivo, la competencia para fijar solamente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segundo instrumento que garantiza, en este contexto de reparto territorial de la función legislativa, una cierta uniformidad en todo el territorio nacional es que el art. 53.1 CE sujeta al legislador a respetar el contenido esencial de los derechos y libertades fundamentales. De este modo, todo legislador, ya sea estatal o autonómico, cuando materializa sus competencias normativas está vinculado por el mismo contenido esencial de los derechos y libertades fundamentales, en este caso por el contenido esencial de la libertad de empresa ex art. 38 CE. En la STC 247/2007, de 12 de diciembre, FJ 13 a), destacamos esta función de los derechos constitucionales cuando afirmamos que “no sólo se imponen al legislador, sino que son resistentes al mismo, de manera que si aquél legislara contra dicho contenido esencial, el producto —la ley— podrá ser declarado inconstitucional, pues los derechos constitucionales también se caracterizan por su justiciabilidad inmediata. Puede hablarse, por tanto, de un sustrato de igualdad en todo el territorio nacional respecto de estos derechos, sustrato de igualdad que deriva directamente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las dos técnicas anteriores, la Constitución impone al legislador con este propósito un tercer grupo de límites. En efecto, el respeto del legislador al contenido esencial de los derechos y libertades constitucionales no agota, sin embargo, todo el margen de opción que le es propio, de modo que, como es natural en un Estado compuesto, el ejercicio constitucionalmente lícito de sus competencias normativas por los legisladores autonómicos puede deparar que una misma actividad económica, en este caso la distribución comercial mediante el uso de grandes superficies, quede sujeta a regímenes distintos dependiendo de la parte del territorio nacional donde se realice. Esta desigualdad en las condiciones de ejercicio de una determinada actividad a consecuencia de la pluralidad de ordenamientos autonómicos, que en principio es constitucionalmente legítima pues es la manifestación de las competencias normativas atribuidas a las Comunidades Autónomas, encuentra ciertos límites en aras de la unidad de mercado en distintos preceptos del título VIII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partiendo de las previsiones de los arts. 2 y 139 CE, en la STC 88/1986, de 1 de julio, establecimos que “esta unidad de mercado supone, por lo menos, la libertad de circulación sin traba por todo el territorio nacional de bienes, capitales, servicios y mano de obra y la igualdad de las condiciones básicas de ejercicio de las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 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conclusión, no habiendo legislación estatal dictada al amparo de los arts. 149.1.1 o 149.1.13 CE, lo que tendremos que analizar en el presente supuesto es si la regulación autonómica que genera la diversidad regulatoria se lleva a cabo dentro del ámbito de la competencia de la Comunidad Autónoma y, de ser así, si el ejercicio de esta competencia legislativa respeta o no el contenido esencial del derecho a la libertad de empresa (art. 38 CE) y si supone o no un obstáculo a la circulación de personas y bienes en todo el territorio español (art. 139.2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Acerca de la competencia autonómica para establecer tributos propios, la STC 60/2013, de 13 de marzo, FJ 2, ha señalado con carácter general que “las Comunidades Autónomas en virtud de su autonomía financiera constitucionalmente garantizada (art. 156.1 CE), son titulares de determinadas competencias financieras (STC 13/2007, de 18 de enero, FJ 7), entre las que se encuentra la potestad de establecer tributos, bien como una fuente de ingresos, esto es, como una manera de allegarles medios económicos para satisfacer sus necesidades financieras: fin fiscal; bien como instrumento al servicio de políticas sectoriales distintas de la puramente recaudatoria: fin extrafiscal (SSTC 37/1987, de 26 de marzo, FJ 13; 197/1992, de 19 de noviembre, FJ 6; 186/1993, de 7 de junio, FJ 4; 194/2000, de 19 de julio, FJ 7; 276/2000, de 16 de noviembre, FJ 4; 179/2006, de 13 de junio, FJ 3; y 122/2012, de 5 de junio, FJ 4). Competencias financieras que no sólo deben ser ejercidas dentro del marco y límites establecidos por el Estado en el ejercicio de su potestad originaria ex arts. 133.1, 149.1.14 y 157.3 CE [SSTC 13/2007, de 18 de enero, FJ 7; 31/2010, de 28 de junio, FJ 130; 19/2012, de 15 de febrero, FJ 3 b); 32/2012, de 15 de marzo, FJ 6; y 100/2012, de 8 de mayo, FJ 7], sino también ‘dentro del marco de competencias asumidas’ (SSTC 37/1987, de 26 de marzo, FJ 13; 164/1995, de 13 de noviembre, FJ 4; y 179/2006, de 13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adecuación de la ley autonómica impugnada al marco establecido por el Estado en el ejercicio de su potestad originaria ex arts. 133.1, 149.1.14 y 157.3 CE, y en particular al art. 6.3 LOFCA, es el objeto específico del segundo motivo de impugnación del presente recurso de inconstitucionalidad, razón por la cual será examinada en el momento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exigencia a que se sujeta la competencia financiera autonómica consiste en que se ejerza “dentro del marco de competencias asumidas” y aparece respetada por la Ley impugnada, pues la creación de un impuesto como este, que incide sobre un cierto tipo de actividades económicas, encontraba apoyo al tiempo de dictarse en los arts. 46 y 48.1 del Estatuto de Autonomía de Aragón (EAAr) de 1982, y conforme a la normativa estatutaria vigente, que es la que hay que tener en cuenta en la resolución de este proceso en virtud de nuestra doctrina sobre el ius superveniens, está amparada por las competencias tributarias de esta Comunidad Autónoma recogidas en los arts. 103, 104.1 y 105.1 EAAr (en su redacción por Ley Orgánica 5/2007,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también la Comunidad Autónoma de Aragón tiene asumidas en su norma estatutaria competencias sobre los ámbitos materiales sobre los que incide el impuesto. Por solo referirnos al Estatuto de Autonomía de Aragón aprobado por Ley Orgánica 5/2007, de 20 de abril, que es el que debemos tomar en consideración para resolver este proceso como acabamos de indicar, éste atribuye a la Comunidad Autónoma de Aragón competencias en materia de “ordenación del territorio” (art. 71. 8), “urbanismo” (art. 71.9), “vivienda” (art. 71.10), “normas adicionales de la legislación básica sobre protección del medio ambiente y del paisaje, que incluye la planificación de la prevención y eliminación de las distintas fuentes de contaminación, así como el desarrollo de políticas que contribuyan a mitigar el cambio climático” (art. 71.22), “promoción de la competencia” (art. 71.24) y “comercio, que comprende la regulación de la actividad comercial, incluidos los horarios y equipamientos comerciales, respetando la unidad de mercado, así como la regulación administrativa de las diferentes modalidades de venta, con especial atención a la promoción, desarrollo y modernización del sector” (art. 71.25).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la Constitución [arts. 133.2 y 157.1 b)] atribuye a las Comunidades Autónomas la posibilidad de establecer tributos propios (fiscales o extrafiscales), “desde el respeto a los principios proclamados en los arts. 6.2 y 3 LOFCA” (STC 168/2004, de 6 de octubre, FJ 11) y dentro del marco de sus competencias (arts. 156.1 CE y 11 LOFCA), y resulta que la Comunidad Autónoma de Aragón ha asumido, en virtud de su norma estatutaria, competencias para establecer tributos propios (arts. 103, 104.1 y 105.1 EAAr de 2007) y competencias en las materias de ordenación del territorio, urbanismo, protección del medio ambiente y comercio interior (art. 71.8, 9, 10, 22 y 25 EAAr), el establecimiento de un impuesto sobre determinadas actividades que inciden en estas materias no puede declararse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Comprobado que la Ley impugnada encuentra cobertura en el acervo competencial del legislador aragonés, procede entrar a considerar si dicho legislador autonómico en el ejercicio de su competencia normativa ha desconocido el derecho a la libertad de empresa (art. 38 CE) o la prohibición de obstaculizar la circulación de personas y bienes en todo el territorio español (art. 139.2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art. 38 CE, y como ya expusimos en el fundamento jurídico 4 b), lo que vincula al legislador, en este caso el autonómico, no es el derecho constitucional en sí sino su contenido esencial (art. 53.1 CE). En efecto, es doctrina constitucional reiterada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la STC 37/1981, de 16 de noviembre, FJ 2 (cuya cita se reitera en la STC 109/2003, de 5 de junio, FJ 15) declaró que “no determina la Constitución cuál sea este contenido esencial de los distintos derechos y libertades, y las controversias que al respecto puedan suscitarse han de ser resueltas por este Tribunal”. Pues bien, sobre el contenido esencial del derecho a la libertad de empresa la STC 96/2002, de 25 de abril, FJ 11, señaló que “hay que recordar que el art. 38 del texto constitucional dispone que los poderes públicos garantizan el ejercicio de la libre empresa de acuerdo con las exigencias de la economía general. Dicho mandato debe ser interpretado poniéndolo en relación, primero, con los arts. 128 y 131 CE [SSTC 37/1981, de 16 de noviembre, FJ 2; 111/1983, de 2 de diciembre, FJ 10; y 225/1993, de 8 de julio, FJ 3 b)], viniendo a implicar, fundamentalmente, el derecho a iniciar y sostener una actividad empresarial (STC 83/1984, de 24 de julio, FJ 3) y a hacerlo en libre competencia (SSTC 88/1986, de 1 de julio, FJ 4; y 135/1992, de 5 de octubre, FJ 8) …. Existe, por tanto, una garantía del inicio y el mantenimiento de la actividad empresarial ‘en libertad’, que implica ‘el reconocimiento a los particulares de una libertad de decisión no sólo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[STC 225/1993, de 8 julio, FJ 3 b)]. Ha de ser entendida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64/1990, de 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otro lado, hemos de recordar que los recurrentes sitúan la lesión alegada del derecho a la libertad de empresa en que la Ley impugnada provoca, a su juicio, una desigualdad básica en el ejercicio de una cierta actividad empresarial según el territorio donde se realice, alegación que, por la razones expuestas en el fundamento jurídico segundo, limita el objeto de nuestro enjuiciamiento. Este alcance limitado del objeto de este proceso también ha de ser tenido en cuenta a la hora de discernir cuáles son los elementos de nuestra doctrina con los que hemos de realizar el examen que nos compete.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procede poner de relieve que la STC 96/2002, de 25 de abril, destaca dentro del contenido esencial del art. 38 CE que “la actividad empresarial ... por fundamentarse en una libertad constitucionalmente garantizada, ha de ejercerse en condiciones de igualdad”. Pero tampoco se puede olvidar que en la referida STC 96/2002 se evaluaba una bonificación estatal que colocaba a los competidores en distinta situación competitiva según cuál fuera el lugar de su residencia. En otras palabras, que, a diferencia del caso que nos ocupa, la desigualdad no procedía de la ordenación diversa de una actividad empresarial por diferentes legisladores en ejercicio de sus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línea en el fundamento jurídico 8 de la STC 109/2003, de 5 de junio, se resalta que “la libertad de empresa, de la que la transmisibilidad de ésta [autorización de apertura de farmacia] es una concreción, exige que las distintas empresas de un mismo sector se hallen sometidas al mismo género de limitaciones básicas en todo el territorio nacional, pues dicha libertad, que la Ley general de sanidad reconoce, sólo existe en una economía de mercado que resulta incompatible con posiciones jurídicas básicamente distintas de los diversos operadores”. Pero no se puede olvidar que esa afirmación se hace cuando se está analizando si el Estado, en uso de su competencia básica ex 149.1.16 CE, puede imponer, como regulación uniforme para todo el territorio nacional, que las autorizaciones de apertura de las oficinas de farmacia sean transmisibles. Como en el caso de la STC 96/2002, no se está en presencia de una desigualdad en las condiciones de ejercicio de una actividad empresarial provocada por los regímenes diversos instaurados por legisladores distintos en ejercicio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cuando este es el caso, como ocurre en el presente recurso de inconstitucionalidad, la doctrina constitucional sobre el art. 38 CE a partir de la que se enjuicia la norma impugnada es en cierto modo distinta. Así, el fundamento jurídico 15 de la STC 109/2003, de 5 de junio, donde el objeto del análisis constitucional es la diversidad en las condiciones de ejercicio de la actividad farmacéutica privada generada por varios legisladores autonómicos al prever un régimen distinto de causas de caducidad de la autorización de apertura, retoma el criterio que el Tribunal había usado en las SSTC 88/1986, FJ 6 y 66/1991, de 22 de marzo, FJ 2, según el cual “que las regulaciones autonómicas que ... prevengan la intervención de los poderes públicos en el ámbito económico, introduciendo un régimen diverso del o de los existentes en el resto de la Nación es admisible con tal de que dentro del ámbito competencial respectivo ‘resulte proporcionada al objeto legítimo que se persigue, de manera que las diferencias ... previstas resulten adecuadas y justificadas por su fin’ (STC 88/1986, de 1 de julio, FJ 6). Y en fin, desde sus primeras resoluciones (STC 26/1981, FJ 15) ha venido a decir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acuerdo a la doctrina constitucional últimamente reseñada, que es la establecida en supuestos análogos al que es objeto de este proceso constitucional, la ley que ha sido impugnada por crear un régimen diverso del o de los existentes en el resto del territorio nacional en materia de tributación de las empresas de distribución comercial mediante grandes superficies respetará el contenido esencial de la libertad de empresa siempre que (a) se dicte dentro del ámbito competencial respectivo, (b) persiga un fin legítimo y (c) resulte proporcionada al objeto que se orienta.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quinto ut supra quedaron expuestas las razones que justifican que el legislador autonómico, en virtud de sus competencias financieras y materiales estatutariamente asumidas, dictó la ley impugnada dentro de su ámbito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segunda exigencia, consistente en la determinación del fin legítimo de esta figura impositiva, debe partir de dos aclaraciones: a) no se trata de verificar si el legislador autonómico persigue realmente una finalidad extrafiscal, pues tan legítimos constitucionalmente son los tributos que persiguen un fin fiscal como aquellos otros orientados a lograr fines extrafiscales (STC 60/2013, de 13 de marzo, FJ 2); b) tampoco resultan útiles a estos efectos los criterios establecidos en la doctrina constitucional para determinar si un tributo grava aspectos medioambientales como una materia imponible (STC 289/2000, de 30 de noviembre) o un hecho imponible distinto (SSTC 122/2012, de 5 de junio; 196/2012, de 31 de octubre; 197/2012, de 6 de noviembre; 208/2012, de 14 de noviembre; y 210/2012, de 14 de noviembre) de otros tributos estatales o locales, pues estas consideraciones se asocian a que el legislador autonómico haya ejercido su competencia financiera dentro del marco establecido por el Estado en el ejercicio de su potestad originaria ex arts. 133.1, 149.1.14 y 157.3 CE, particularmente dentro de los límites previstos en la Ley Orgánica de financiación de las Comunidades Autónomas, cuestión a la que se refiere específicamente el segundo motivo en que se funda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expresa el preámbulo de la Ley 13/2005, de 30 de diciembre, el fin que persigue es la utilización de la política tributaria para la protección del medio natural y territorial, creando tributos propios con finalidad extrafiscal, y afectados al medio ambiente (art. 45 CE en conexión con el art. 71.8 y 22 EAAr). Los llamados tributos ecológicos buscan “la corrección de las deseconomías externas o externalidades, puesto que los costes sociales y ambientales que los individuos o las empresas que ejercen determinadas actividades contaminantes imponen o trasladan a la sociedad en general no son internalizados por sus causantes ni por el normal funcionamiento del mercado”. Estos impuestos responden también al principio de capacidad contributiva, de modo que realmente “gozan de una naturaleza híbrida que, además de compartir los principios constitucionales del ordenamiento tributario, tales como los de capacidad económica, igualdad, generalidad, progresividad, equidad distributiva y no confiscatoriedad, los configura como un tributo autonómico con finalidad extrafiscal y afectado al cumplimiento de los deberes públicos inherentes a toda política ambiental, caracteres que le otorgan una tipicidad diferencial no justificada en postulados fundamentalmente recaudatorios”. Continúa diciendo el preámbulo que “[e]s precisamente en esta dimensión en la que los impuestos medioambientales aparecen como un instrumento motivador de conductas. El tributo exterioriza y manifiesta constantemente los elementos suasorios —persuasivos o disuasorios— que refuerzan sus fines ecológicos y no predominantemente fiscales. Tanto su estructura externa —su justificación última— como interna —su articulación extrafiscal y afectación medioambiental— persiguen, por un lado, motivar conductas acordes con la protección del medio natural, estimulando la cesación o disminución de la actividad contaminante y, por otro, contemplar el obligado destino de los recursos generados por la recaudación en la adopción de medidas preventivas, correctoras o restauradoras del medio ambiente contaminado, degradado o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exposición de motivos de la Ley afirme que el impuesto sobre grandes áreas de venta grava el daño medioambiental causado por las actividades contaminantes de las áreas de venta, el análisis de su estructura, como se expondrá con detalle al examinar el segundo motivo en que se sustenta este recurso, nos permite constatar que en realidad el hecho imponible del impuesto es la actividad y el tráfico desarrollado por los grandes establecimientos comerciales, que por su efecto de atracción del consumo provoca un desplazamiento masivo de vehículos. Ahora bien, gravar estas actividades en la medida que conllevan de un modo indisociable una incidencia negativa en el entorno natural y territorial, internalizando así los costes sociales y ambientales que éstas imponen o trasladan a la sociedad, es una finalidad constitucionalmente legítima, ya se califique el impuesto de tributo fiscal o extrafiscal.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en la estructura del impuesto hay determinados criterios que incentivan que las grandes áreas de venta realicen opciones de funcionamiento que ocasionen menores daños al entorno natural y territorial. Así, el art. 35.2 establece un coeficiente multiplicador de la cuota tributaria que adopta su valor más bajo si la superficie comercial está localizada en suelo urbano y asciende progresivamente según el suelo necesite mayores transformaciones para ser apto para el establecimiento del área de venta. En este sentido, la exposición de motivos resalta que “parece claro que la incidencia sobre el medio ambiente, desde un punto de vista territorial, será considerablemente diferente en función de que la actividad a desarrollar se ubique en un suelo perfectamente integrado en el proceso urbanizador o se ubique en un tipo de suelo en el que concurran ciertos valores que es necesario proteger. Un gran establecimiento comercial ubicado en suelo urbano, asimilado en su entorno y su paisaje urbanístico, en el que existe posibilidad de acceso peatonal, que se encuentra integrado en el área operativa de la red de transportes públicos y que, en fin, vertebra una determinada zona comercial, de ocio y de servicios en la ciudad, no produce el mismo impacto ambiental y territorial que otro establecimiento instalado en otro tipo de suelo, ubicado en la periferia de los contornos urbanos y fuera del alcance de los transportes públicos”. Este elemento de la estructura del impuesto, por las razones referidas, se relaciona estrechamente con el hecho imponible consistente en la actividad de distribución comercial que, colateral pero ineludiblemente, incide negativamente en el entorno natural y territorial, pues incentiva a que dicha actividad se materialice en zonas que requieran un menor desarrollo urbanístico y un menor uso vehicular de infraestructuras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elemento del impuesto que refleja los objetivos que según su exposición de motivos persigue es la regulación, en la redacción originaria del art. 42 de la Ley (redacción que fue puntualmente alterada, sin trascendencia para este recurso, por la Ley 19/2006, de 29 de diciembre, permitiendo deducir no solo las inversiones en bienes del activo material sino también inmaterial) de una reducción en la cuota, cuya finalidad es estimular al sujeto pasivo para realizar conductas protectoras del ambiente, entre las cuáles, como pone de relieve la representación procesal de las Cortes y la Diputación General de Aragón, se encuentra la puesta a disposición de los clientes de sistemas de transporte colectivo, total o parcialmente financiado por las grandes áreas de venta, o incluso los sistema de venta on line combinados con la entrega a domicilio de la compra, soluciones que posibilitarían una menor contaminación derivada del uso de vehículos y una menor ocupación de las infraestructuras públicas viarias, redundando en una reducción en los efectos colaterales que esta actividad económica provoca sobre el entorno natural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este ámbito no se puede decir que la creación de este impuesto, en la medida que sujeta a los que desenvuelven este tipo de actividad empresarial a distintos regímenes tributarios según el lugar donde realizan la actividad, haya limitado el derecho a la libertad de empresa de un modo desproporcionado, pues resulta patente, y en todo caso los recurrentes no han acreditado lo contrario, que tal divergencia regulatoria no ha impedido sustancialmente que se inicien y sostengan esta clase de actividades empresariales en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en el caso que el impuesto sobre áreas de venta haya tenido alguna incidencia negativa en el derecho a emprender y organizar en libertad esta actividad económica en Aragón, supuesto que no resulta aparente y los recurrentes no han sostenido con argumentación alguna, esta restricción, en principio, resultaría justificada por la consecución del fin a que sirve esta norma, que consiste fundamentalmente en que la Comunidad Autónoma de Aragón pueda, en ejercicio de las competencias financieras y materiales asumidas estatutariamente, diseñar, dentro del marco estatal al que nos referimos en el fundamento jurídico 4, una política tributaria propia al servicio de objetivos relacionados con materias sobre las que tiene competencia como la ordenación del territorio, el urbanismo y el medio ambiente. Objetivos estos que la presente normativa sirve en los términos que hemos precisado en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hemos de concluir que los arts. 28 a 35 de la Ley 13/2005, de 30 de diciembre, que crean el impuesto que grava el daño medioambiental causado por las actividades contaminantes de las áreas de venta, se han dictado dentro del ámbito competencial autonómico, persiguen un fin constitucionalmente legítimo y no producen consecuencias desproporcionadas, de donde resulta que el legislador autonómico no ha desconocido el derecho a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primer motivo de impugnación, que como venimos exponiendo es que el impuesto impugnado implica la ruptura de la unidad de mercado, se sostiene porque dicho tributo supone un obstáculo prohibido a la circulación de personas y bienes en todo el territorio español (art. 139.2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prohibición ya la STC 37/1981, de 16 de noviembre, FJ 2, declaró que toda diferencia de régimen jurídico entre una comunidad autónoma y otra “puede incidir sobre la circulación de personas y bienes, pero no toda incidencia es necesariamente un obstáculo. Lo será, sin duda, cuando intencionalmente persiga la finalidad de obstaculizar la circulación, pero … no sólo en ese caso, sino también en aquellos otros en los que las consecuencias objetivas de las medidas adoptadas impliquen el surgimiento de obstáculos que no guardan relación con el fin constitucionalmente lícito que aquellas persiguen”, doctrina que se ha reiterado en varias ocasiones desde entonces (por todas, SSTC 32/1983, de 28 de abril, FJ 3; y 96/2002, de 25 de abril, FJ 11; 109/2003, de 5 de junio, FJ 15; 100/2012, de 8 de mayo, FJ 4; y STC 210/2012, de 14 de noviembre,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supuesto que, como hemos declarado en la STC 210/2012, FJ 9, constituyen obstáculos prohibidos y debe entenderse que fragmentan el mercado todas las medidas tributarias que establezcan “una diferencia de trato entre residentes y no residentes sin justificación suficiente”. Pero no solo éstas, sino también cualesquiera que, aunque se apliquen igualmente a residentes que a no residentes produzcan consecuencias objetivas limitadoras de la libre circulación “que no guardan relación con el fin constitucionalmente lícito que aquellas persiguen” (SSTC 37/1981, FJ 2; y 109/2003,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indicada procede que declaremos que el impuesto sobre grandes áreas de venta no supone un obstáculo a la libre circulación de personas y bienes que sea desproporcionado respecto del fin que persigue, al cual ya nos hemos referido en el fundamento jurídico 8 de esta resolución. Llegamos a tal conclusión porque este impuesto, además de que es aplicable indistintamente de que quien realice la actividad empresarial sea residente o no en la Comunidad Autónoma de Aragón, no ha producido, y en todo caso los recurrentes no lo han acreditado, el efecto de limitar sustancialmente que empresarios que actúan en este sector comercial en otras comunidades autónomas se radiquen también en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en el caso que el impuesto sobre grandes áreas de venta haya producido en alguna medida tal efecto limitativo, supuesto que no resulta aparente y los recurrentes no han sostenido con argumentación alguna, esta restricción, en principio, resultaría justificada por la consecución del fin a que sirve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declarar, por las razones apuntadas, que los arts. 28 a 35 de la Ley 13/2005, de 30 de diciembre, que crean el impuesto que grava el daño medioambiental causado por las actividades contaminantes de las áreas de venta, no producen el efecto de fragmentar el mercado, por lo que el legislador autonómico no ha desconocido la prohibición de obstaculizar la libre circulación de personas y bienes dentro del territorio nacional (art. 139.2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cuestiones relacionadas con el segundo motivo de impugnación, y específicamente sobre la sujeción del impuesto autonómico a los arts. 6.2 y 6.3 LOFCA, han sido abordadas por este Tribunal Constitucional en fechas recientes. Sobre la adecuación al art.6.3 LOFCA de otros impuestos autonómicos que guardan gran similitud con el ahora enjuiciado, se ha pronunciado en la STC 122/2012, de 5 de junio, en relación con el impuesto sobre grandes establecimientos comerciales creado por la Ley de las Cortes de Cataluña 16/2000, de 29 de diciembre; en la STC 197/2012, de 6 de noviembre, respecto del impuesto sobre grandes establecimientos comerciales, regulado por la Ley del Principado de Asturias 15/2002, de 27 de diciembre, de medidas presupuestarias, administrativas y fiscales; en la STC 208/2012, de 14 de noviembre, que enjuició la Ley del Parlamento de Navarra 23/2001, de 27 de noviembre, para la creación de un impuesto sobre los grandes establecimientos comerciales; y finalmente en la STC 210/2012, de 14 de noviembre, en relación con la Ley de la Asamblea de Extremadura 14/2001, reguladora del impuesto sobre depósitos de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hicimos en los citados pronunciamientos, recordamos ahora que con posterioridad a la interposición del presente recurso, el legislador orgánico modificó el art. 6 LOFCA, mediante la Ley Orgánica 3/2009, de 18 de diciembre, y que este cambio legislativo ha modificado la prohibición que venía limitando la potestad tributaria de las Comunidades Autónomas para el establecimiento de tributos propios, en el ejercicio de la competencia que deriva del art. 157.3 en relación con los arts. 133.1 y 149.1.14, todos ellos de la Constitución Española. La modificación legislativa afectó especialmente al art.6.3 LOFCA, pues antes de la reforma los tributos que establecieran las Comunidades Autónomas no podían recaer “sobre materias que la legislación de régimen local reserve a las Corporaciones Locales”, mientras que con la redacción vigente éstos “no podrán recaer sobre hechos imponibles gravados por los tributos locales”. Al ser doctrina reiterada de este Tribunal Constitucional que el bloque de la constitucionalidad que ha de servir de canon para el enjuiciamiento de la ley en esta clase de recursos es el efectivamente existente en el momento de procederse a la resolución del proceso constitucional que se hubiese entablado (por todas STC 14/1998, de 22 de enero, FJ 2), será la adecuación a los arts. 6.2 y 6.3 LOFCA conforme a la redacción dada por la Ley Orgánica 3/2009, de 18 de diciembre, lo que procede examinar en este presente recurso, al igual que hiciéramos en las sentencias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Desde la STC 122/2012, de 5 de junio (más tarde reiterada en las STC 196/2012, de 31 de octubre, FJ 2; 197/2012, de 6 de noviembre, FJ 7; 208/2012, de 14 de noviembre, FJ 6; y 210/2012, de 14 de noviembre, FJ 4), hemos venido afirmando que, tras la reforma operada en la Ley Orgánica de financiación de las Comunidades Autónomas por la Ley Orgánica 3/2009, de 18 de diciembre, el contenido de sus art. 6.2 y 6.3 es inicialmente idéntico entre sí, dado que la intención del legislador orgánico fue asimilar los límites establecidos en estos dos preceptos. La aplicación de la doctrina del art. 6.2 LOFCA al vigente art. 6.3 LOFCA nos ha permitido afirmar que la prohibición de doble imposición en ellos establecida “atiende al presupuesto adoptado como hecho imponible y no a la realidad o materia imponible que le sirve de base” (STC 289/2000, de 30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se ha producido una duplicidad de hechos imponibles, al ser éste último un concepto estrictamente jurídico, es necesario partir de la redacción que los legisladores autonómico y estatal hayan dado a este elemento del tributo (STC 122/2012, de 5 de junio, FJ 3), si bien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(STC 122/2012, FJ 4). Por tanto, el método de comparación deberá tomar el examen del hecho imponible como punto de partida, pero abarcando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 o los supuestos de no sujeción y exención’, extendiéndose lógicamente también a los elementos de cuantificación del hecho imponible (STC 122/2012, FJ 7). Entre los elementos a comparar se encuentra lógicamente la posible concurrencia de fines extrafiscales en el tributo o, en alguno de sus elementos, (STC 122/2012, FJ 4), si bien teniendo en cuenta, como también hemos reiterado,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En definitiva,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(STC 210/2012, de 14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fijado el contenido de las prohibiciones reguladas en los arts. 6.2 y 6.3 LOFCA procede ahora examinar si se produce la alegada coincidencia de hechos imponibles entre el impuesto autonómico impugnado y los impuestos sobre actividades económicas, sobre bienes inmuebles, sobre sociedades y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examen ha de partir del art. 30 de la Ley de las Cortes de Aragón 13/2005, en el que se regula el hecho imponible del impuesto aragonés sobre el daño medioambiental causado por las grandes áreas de venta como “el daño medioambiental causado por la utilización de instalaciones y elementos afectos a la actividad y al tráfico desarrollados en los establecimientos comerciales que dispongan de una gran área de venta y de aparcamiento para sus clientes y se encuentren ubicados en el territorio de la Comunidad Autónoma de Aragón”. Si atendiéramos exclusivamente a la literalidad de este precepto podríamos afirmar, como sostienen los letrados de las Cortes y de la Diputación General de Aragón, que, dado que ninguno de los impuestos locales o estatales mencionados por los recurrentes tiene como hecho imponible la causación de ningún tipo de daño medioambiental, no existiría coincidencia alguna en la regulación de sus hechos imponibles, que aparecen referidos respectivamente al ejercicio de actividades empresariales (impuesto sobre actividades económicas); a la titularidad de los derechos de concesión, superficie, usufructo y propiedad sobre bienes inmuebles (impuesto sobre bienes inmuebles); y a la obtención de renta (impuestos sobre la renta de personas físicas y de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análisis del contenido de los restantes preceptos reguladores del impuesto aragonés impugnado nos permite señalar: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hecho imponible no consiste en causar un daño ambiental, sino que éste está en consonancia con la definición de la capacidad contributiva sometida a gravamen, que se expresa en el art. 28 de la Ley de las Cortes de Aragón 13/2005 como “la actividad y el tráfico desarrollado en los grandes establecimientos comerciales que, por su efecto de atracción del consumo, provoca un desplazamiento masivo de vehículos y, en consecuencia, una incidencia negativa en el entorno natural y territorial de la Comunidad Autónoma de Aragón”. Para el desarrollo de dicha actividad comercial los establecimientos habrán de disponer de una gran área de venta y de aparcamiento para sus clientes (art. 30), y se consideran grandes áreas de venta las que dispongan de una superficie total superior a 500 metros cuadrados (art.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base imponible está constituida por “la superficie total, referida a la fecha del devengo, de cada establecimiento comercial que disponga de un gran área de venta”, “que se obtiene de sumar las siguientes unidades contaminantes de medida del daño ambiental”: la superficie de venta, la destinada a otros usos, y la superficie de aparcamiento; en los dos últimos casos con el límite máximo que resulte de computar el 25 por 100 de la superficie de venta al público (art.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cuota íntegra se calcula aplicando a la base imponible escala de gravamen progresiva, que contiene un tramo exento aplicable a los primeros 2.000 metros cuadrados, y alcanza una cuantía máxima de 19 euros el metro aplicable a superficies superiores a 10.000 metros cuadrados.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 la cuota resultante se le aplica un coeficiente en función del tipo de suelo en que se ubique la gran superficie comercial, que será 1 en el suelo urbano, 1,10 en suelo urbanizable con posterioridad a la aprobación del plan parcial correspondiente, 1,25 en suelo urbanizable con anterioridad a la aprobación del plan parcial o en suelo no urbanizable genérico, y 1,5 en el suelo no urbanizable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previsto por el legislador aragonés cuya realización provoca el nacimiento de la obligación tributaria es la utilización de un área de venta superior a 500 metros cuadrados para realizar una actividad comercial de carácter minorista. El contribuyente es el titular de la actividad y del tráfico comercial individual, que propicie el daño en el medio ambiente (art. 32), si bien el impuesto solo será exigible cuando la superficie total del establecimiento supere 2.000 metros cuadrados (art. 35). En todo caso, no está sujeta al impuesto la actividad de los mercados municipales y cooperativas de consumidores y usuarios (art. 31), y están exentos los establecimientos comerciales cuya actividad se dedique a la venta exclusiva de maquinaria, vehículos, utillaje y suministros industriales; materiales para la construcción, de venta exclusiva para profesionales; viveros para jardinería y cultivos, mobiliario en establecimientos individuales, tradicionales y especializados; vehículos automóviles, en salas de exposición de concesionarios y talleres de reparación; y suministro de combustibles y carburantes de automoción (art.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decíamos en la STC 289/2000, de 30 de noviembre, FJ 4, el hecho imponible “es el acto o presupuesto previsto por la ley cuya realización, por exteriorizar una manifestación de capacidad económica, provoca el nacimiento de una obligación tributaria”, y quien realiza el hecho imponible es el titular del gran establecimiento comercial, la manifestación de capacidad económica gravada es la que concurre en determinados grandes establecimientos comerciales y las exenciones se establecen en función del tipo de productos vendidos, por lo que es posible concluir que lo gravado por el impuesto autonómico es la realización de una actividad comercial individual de venta de productos al por menor mediante grandes superficies de venta, y no la mera titularidad o el uso de los inmuebles en los cuales se desarrolla dicha forma de comercio, conclusión a la que llegábamos en la STC 122/2012,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podemos constatar que, pese a su diferente denominación y a la regulación de su hecho imponible, nos encontramos ante un impuesto semejante a los otros impuestos sobre grandes establecimientos comerciales, respecto de los cuales ya tuvimos la ocasión de pronunciarnos en las Sentencias citadas, y cuyo hecho imponible se definía como “la utilización de grandes superficies con finalidades comerciales” (art. 4 de la Ley del Parlamento de Cataluña 16/2000, de 29 de diciembre), “la actividad y funcionamiento de los grandes establecimientos comerciales” (art. 4 de la Ley Foral del Parlamento de Navarra 23/2001, de 27 de noviembre) y “el funcionamiento de los grandes establecimientos comerciales” (art. 21.3.1 de la Ley del Principado de Asturias de medidas presupuestarias, administrativas y fiscales). En todos estos casos, al igual que sucede ahora, el legislador autonómico justificó la creación de este impuesto en las repercusiones negativas que la actividad de este tipo de empresas provocan en el medio ambiente y en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establecido que, a pesar de su diferente denominación, existe una equivalencia de hechos imponibles entre el impuesto aragonés sobre el daño medioambiental causado por las grandes áreas de venta y los impuestos sobre los grandes establecimientos comerciales establecidos por otras Comunidades Autónomas examinados por las SSTC 122/2012, de 5 de junio; 197/2012, de 6 de noviembre y 208/2012, de 14 de noviembre, es posible trasladar aquí las conclusiones que alcanzáramos en dichos pronunciamientos, y de este modo concluir, como hicimos entonces, que no se produce una coincidencia de hechos imponibles prohibida en el art. 6.3 LOFCA entre el impuesto aragonés impugnado y los impuestos sobre actividades económicas y bienes inmuebles, por lo que procede desestimar esta concreta tacha de inconstitucionalidad. En relación con el primero porque, como dijimos entonces y reiteramos ahora,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de 5 de junio, FJ 7). Y, por lo que respecta al segundo, porque “el impuesto autonómico no grava la titularidad de un inmueble con unas determinadas dimensiones y destinado a la realización de una actividad comercial, lo que supone que su hecho imponible no coincide con el del impuesto sobre bienes inmuebles, ya que el hecho imponible de este impuesto según establece el art. 61 del Real Decreto Legislativo 2/2004, de 5 de marzo, por el que se aprueba el texto refundido de la Ley reguladora de las haciendas locales es la titularidad de derechos de concesión, reales de superficie o de usufructo o de propiedad sobre bienes inmuebles rústicos y urbanos o sobre bienes inmuebles de características especiales. Tampoco el sujeto pasivo de ambos impuestos es el mismo … [ni] son iguales sus bases imponibles” (STC 197/2012, de 6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 adecuación al art. 6.2 LOFCA podemos llegar tras comparar los hechos imponibles de los impuestos sobre renta de las personas físicas y sobre sociedades con el impuesto impugnado. Los impuestos estatales sobre la renta y sobre sociedades son directos, personales y periódicos, y gravan “la obtención de renta” por los contribuyentes de ambos impuestos (arts. 6 de la Ley 35/2006, de 28 de noviembre, del impuesto sobre la renta de las personas físicas y art. 4 del Real Decreto Legislativo 4/2004, de 5 de marzo, por el que se aprueba el texto refundido de la Ley del impuesto sobre sociedades), mientras que el impuesto autonómico “es un tributo directo, real, objetivo y periódico, que grava únicamente un concreto tipo de actividad empresarial, la realizada por grandes establecimientos comerciales” (STC 112/2012, de 5 de junio, FJ 6), en los términos definidos por la ley reguladora del impuesto en su art. 34. La característica que distingue más claramente a este impuesto aragonés de los dos impuestos estatales sobre la renta es que el autonómico se exige “independientemente de la cuantía de los beneficios que pueda obtener [el contribuyente], es decir, prescindiendo en la cuantificación del tributo del beneficio que obtenga por la realización de esa concreta actividad empresarial” (STC122/2012, de 5 de junio, FJ 7), de modo que ni el hecho imponible ni mucho menos la base imponible resultan coincidentes con los impuestos estatales, que gravan la renta obtenida atendiendo precisamente a su cuantía, lo que lleva a desestimar el recurso de inconstitucionalidad también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presente recurso de inconstitucionalidad también se dirige contra los arts. 8 a 13 y 36 a 53 de la Ley de las Cortes de Aragón 13/2005, de 30 de diciembre, de medidas fiscales y administrativas en materia de tributos cedidos y tributos propios de la Comunidad Autónoma de Aragón. Los arts. 8 a 13 establecen disposiciones generales comunes a los tres impuestos medioambientales creados por esa ley; los arts. 36 a 45 y los arts. 46 a 53 contienen disposiciones comunes relativas, respectivamente, a la obligación tributaria y a gestión tributaria de dichos impuestos medioambientales. Los recurrentes extienden la impugnación a estos preceptos únicamente en cuanto afectan al impuesto sobre grandes áreas de venta y sin fundar su pretensión en ningún argumento autónomo. Por todo ello, y dado que hemos descartado los motivos de inconstitucionalidad suscitados en relación al impuesto sobre grandes áreas de venta, procede desestimar igualmente el recurso de inconstitucionalidad respecto de estos preceptos.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