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25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2095-2004 interpuesto por el Gobierno de la Generalitat de Cataluña contra varios artículos de la Ley 62/2003, de 30 de diciembre, de medidas fiscales, administrativas y del orden social. Ha formulado alegaciones el Abogado del Estado.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 Mediante escrito presentado en el Registro General de este Tribunal el día 30 de marzo de 2004, los Letrados de la Generalitat de Cataluña, en la representación que legalmente ostentan, promueven recurso de inconstitucionalidad contra varios artículos de la Ley 62/2003, de 30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recurso comienza aludiendo al heterogéneo contenido de la norma impugnada, señalando que en la misma se incluyen preceptos que modifican con carácter indefinido del ordenamiento jurídico en materias y sectores de la actividad pública ajenos, en principio, a lo que propiamente cabe entender como temas de política económica y que inciden directamente en e1 orden de distribución competencial entre el Estado y las Comunidades Autónomas, afectando negativamente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así el carácter competencial del recurso, los diversos preceptos impugnados se agrupan en bloques por temas.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precepto impugnado es el art. 33.2 a), relativo a una de las funciones que se atribuyen al Consejo para la promoción de la igualdad de trato y no discriminación de las personas por el origen racial o étnico, creado por la Ley 62/2003. La demanda excluye que la existencia de títulos competenciales estatales que proporcionen cobertura a una previsión como la impugnada, admitiendo que si la norma se limitara a crear el citado consejo actuando tan sólo mediante la realización de estudios o la formulación de recomendaciones no se plantearía problema alguno, pues la vulneración competencial se residencia en el apartado 2 a) de dicho artículo 33, donde se prevé como competencia del Consejo “prestar asistencia a las víctimas de discriminación por su origen racial o étnico a la hora de tramitar sus reclamaciones”. Para la representación procesal de la Generalitat de Cataluña implica la realización de una función ejecutiva concreta que entra en colisión con las competencias autonómicas y locales en la materia, razón por la cual el precepto es inconstitucional por vulneración del orden de distribución de competencias, en concreto, las autonómicas en materia de asistencia social. Según el escrito de interposición, la asistencia a las víctimas de discriminación por su origen racial o étnico a la hora de tramitar sus reclamaciones, implica el establecimiento de servicios de asistencia dotados de medios personales y materiales, cuando dichos servicios pueden ser incardinados en los servicios asistenciales autonómicos de la Generalitat en Cataluña, muy especialmente teniendo en cuenta que se vincula la asistencia a prestaciones también de competencia autonómica, como la sanidad, la educación, la ejecución de fomento laboral y las prestaciones sociales en general. Aluden también los Letrados de la Generalitat de Cataluña a la existencia de un marco jurídico y de cooperación perfectamente establecido y delimitado, en el que la Generalitat ha desarrollado su competencia en materia de asistencia social en atención a inmigrantes, en el cual ocupa un lugar destacado evitar la discriminación de dicho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 en segundo lugar, el art. 46, apartado 17, de la Ley 62/2003. Este art. 46 introduce diferentes modificaciones en el texto refundido de la Ley sobre infracciones y sanciones en el orden social, aprobado por el Real Decreto Legislativo 5/2000, de 4 de agosto. El apartado 17 modifica el apartado 4 del art. 48 del texto refundido de la Ley sobre infracciones y sanciones en el orden social y, según la recurrente, pretende impedir el ejercicio de las competencias sancionadoras de los servicios públicos de empleo autonómicos cuando la prestación por desempleo pueda verse afectada. Así, en la actual redacción del art. 48.4, primer párrafo, se distinguen las infracciones en materia de Seguridad Social del resto de materias a que el precepto hace referencia (empleo, formación profesional, ayuda para el fomento del empleo), en aquel concreto ámbito la competencia para la imposición de sanciones graves y leves se atribuye “a la entidad gestora de la Seguridad Social competente, salvo que la sanción afecte a las prestaciones por desempleo, en cuyo caso la competencia corresponde a la entidad gestora de las mismas”. Esta última precisión implica que será el servicio estatal de empleo quien impondrá las sanciones leves y graves que afecten a las prestaciones por desempleo, dado que es aquel servicio la entidad gestora de dichas prestaciones [art. 13 h) de la Ley 56/2003, de 16 de diciembre, de empleo]. Ello viene corroborado por el tercer párrafo del mismo precepto, en el que se prevé la comunicación a la entidad gestora de las prestaciones, por parte del servicio público de empleo, de las infracciones leves y graves mencionadas, a los efectos sancionadores que corresponden a aquella entidad gestora. A diferencia de la anterior redacción del precepto, se comunica la infracción para que la entidad gestora, en su caso, sancione, y no ya la propia sanción para que dicha entidad gestora la aplique. La demanda considera que la reforma legislativa operada altera el ámbito competencial de las Comunidades Autónomas, vulnerando de forma manifiesta la doctrina de la STC 195/1996, la cual establece de forma expresa y con total claridad que la imposición de sanciones, consistentes en la pérdida temporal o definitiva de la prestación o subsidio por desempleo, corresponde a la Comunidad Autónoma. En definitiva, las sanciones por la comisión de las infracciones en esta materia, a las que hacen referencia los arts. 24.3 y 25.4 del texto refundido de la Ley sobre infracciones y sanciones en el orden social se incardinan en la materia de Seguridad Social, si bien aquellas infracciones no recaen sobre la actividad económica de la Seguridad Social, por lo que, en virtud del art. 17.2 del Estatuto de Autonomía de Cataluña, y de acuerdo con los pronunciamientos de la STC 195/1996, la imposición de las sanciones debería corresponder al órgano competente de la Generalitat de Cataluña, y no al servicio estatal de empleo. A lo anterior añade la demanda que el precepto impugnado supone una alteración unilateral de los traspasos acordados y aprobados por medio del Real Decreto 1050/1997, de 27 de junio, en relación con la gestión realizada por el Instituto Nacional de Empleo, en el ámbito del trabajo, el empleo y la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precepto impugnado es el art. 120 de la Ley 62/2003, según el cual el régimen de pago único de las ayudas directas en materia agrícola previstas en el Reglamento (CE) núm. 1782/2003 del Consejo de 29 de septiembre se aplicará en todo el territorio nacional. También en el caso de los pagos únicos parciales previstos en el Reglamento se opta, de acuerdo con este mismo artículo, por la aplicación a escala nacional. Finalmente, se habilita al Estado para desarrollar lo previsto en el Reglamento comunitario por la vía del real decreto. Tras aludir a los objetivos que persigue la normativa comunitaria indica que la misma establece una única ayuda por explotación con independencia de la producción obtenida si bien se permite que se mantenga de forma limitada un elemento de vinculación a la producción para evitar el abandono del cultivo. La percepción de la ayuda se condiciona al cumplimiento de determinados requisitos de gestión y al cumplimiento de una serie de exigencias en los ámbitos de la protección al medio, la sanidad animal y vegetal, la seguridad y la salud alimentaria. El cálculo de la ayuda que recibe cada explotación se efectúa sobre un periodo de referencia y puede efectuarse de forma global para todo el Estado o bien de forma regionalizada. También se permite que, dentro del margen fijado en el propio reglamento, se determine a nivel nacional o regional el porcentaje de desconexión autorizado para determinados productos (cultivos herbáceos, ganado ovino y caprino, y ganado vacuno). Pese a ello, el Estado ha optado por aplicar el pago único a escala nacional, vulnerando con ello las competencias autonómicas en materia de agricultura, ya que se está impidiendo que las Comunidades Autónomas puedan intervenir con el objeto, previsto en el propio reglamento comunitario, de adaptar el régimen de ayudas a las peculiaridades de sus estructuras agrarias. Dicha actuación supone también ignorar la doctrina del Tribunal Constitucional en materia de ejecución del Derecho comunitario. Tampoco el título competencial estatal del art. 149.1.13 CE proporcionaría amparo a la decisión estatal, pues el Estado está obligado a instrumentar las medidas de política económica sobre la agricultura de modo que puedan implementarse por las Comunidades Autónomas en ejercicio de sus propias competencias. En este caso la decisión estatal no puede ser considerada una norma básica para la ordenación del sector ni la regulación común se encuentra justificada por razones de coordinación de las actividades del Estado y de las Comunidades Autónomas relativas a la ejecución de las medidas de ayuda previstas en los reglamentos comunitarios aplicables, puesto que es la propia norma comunitaria la que reconoce que la política agrícola común puede aplicarse por cada Estado miembro de forma regionalizada con el objetivo de adecuar las medidas a las distintas características de las estructuras agrarias. Ninguna razón justifica la necesidad de establecer, con el carácter de normativa básica, un único marco para la aplicación de las medidas adoptadas en el marco de la política agraria europea de la que deriva la propia oportunidad de establecer una flexibilidad en la aplicación del sistema a la que, sin razón aparente, renuncia el Estado español con su decisión de proceder a aplicación del sistema con carácter nacional y no regional, posición que tampoco coincide con la adoptada por otros Estados miembros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siguiente precepto impugnado es el art. 127.3, relativo a la declaración de impacto ambiental. Este precepto añade una disposición adicional, la cuarta, al Real Decreto Legislativo 1302/1986, de 28 de junio, de evaluación de impacto ambiental, con el objeto de incluir en la tramitación de la evaluación de impacto ambiental la evaluación sobre el impacto que para las zonas de la Red Natura 2000 tienen los planes o proyectos que puedan afectar de forma apreciable dichos lugares cuando dichos planes y proyectos sean autorizados por la Administración General del Estado. La demanda alega que con ello se pretende trasladar al Estado la competencia para adoptar las medidas compensatorias para garantizar la coherencia global de Natura 2000 ignorando las competencias que algunas Comunidades Autónomas, como Cataluña, han asumido como exclusivas en materia de espacios naturales. Tras aludir a las decisiones de la Unión Europea en la materia, señala que la normativa comunitaria se incorporó al Ordenamiento nacional a través del Real Decreto 1997/1995, de 7 de diciembre, modificado por el Real Decreto 1193/1998, de 12 de junio. Esta norma reconoce que deben ser las Comunidades Autónomas las que deben fijar las medidas de conservación y deberán ser también éstas las que evalúen las repercusiones que para la zona de especial conservación pueda tener un plan o proyecto. También se establecía que eran las Comunidades Autónomas las que, si a pesar de las conclusiones negativas se determinaba que debía efectuarse el plan o proyecto, determinaban las medidas compensatorias. Dicho sistema queda modificado con la norma ahora impugnada que traslada a la Administración estatal la competencia no sólo para efectuar la evaluación sino también para determinar, en su caso, las medidas compensatorias que sean adecuadas. Con ello se obvia la competencia de las Comunidades Autónomas para la gestión de espacios naturales protegidos puesto que se incide directamente en la gestión de un espacio sujeto a una especial protección medio ambiental, pese a que el Estado no dispone de título específico en materia de espacios naturales. Trasladar al Estado, en todo caso la decisión, supone vaciar de contenido las competencias de las Comunidades Autónomas cuando existen otros sistemas de cooperación en el ejercicio de las propias competencias que permitirían que ambas Administraciones, cada una de ellas en el ejercicio de sus propias competencias alcanzaran un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el Estado podría intentar justificar este cambio normativo con base a dos argumentos. De un lado, la posibilidad, reconocida en la normativa comunitaria, de que la declaración de afectación de una zona de especial conservación se efectúe en procedimientos coordinados o conjuntos con otras declaraciones medioambientales con objeto de evitar duplicidades en las evaluaciones, y de otro, en las facultades que el Tribunal Constitucional reconoció al Estado en relación a la declaración de impacto ambiental. En cuanto a la primera de las razones indica que la posibilidad de efectuar de forma coordinada ambos procedimientos de evaluación no puede suponer una disminución de las garantías medioambientales que derivan de la Directiva relativa a la conservación de los hábitats naturales. La pretensión del Estado de coordinar los procedimientos de declaración de impacto ambiental y de afectación a una zona de especial conservación deberá cumplir las garantías que, para la protección de los hábitats, establece dicha normativa y ello comporta el ejercicio de unas actuaciones de carácter medioambiental para las que el Estado no es competente puesto que la gestión de estos espacios protegidos corresponde a la Comunidad Autónoma. En cuanto a lo segundo, los Letrados de la Generalitat descartan la aplicación analógica de la doctrina de la STC 13/1998, en relación con la declaración de impacto ambiental, por cuanto el objeto de ésta no responde estrictamente a la protección del hábitat natural. De ahí que se argumente que se trata de procedimientos que no persiguen una misma finalidad y, por ello, no cabe la aplicación analógica de la doctrina del Tribunal Constitucional que atribuye al Estado la facultad de proceder a efectuar la evaluación de impacto ambiental, puesto que, en el caso de las evaluaciones relativas a las zonas de especial conservación, supondría atribuir al Estado una competencia en materia de espacios protegidos que, de acuerdo con el sistema de distribución de competencias, corresponde a la Comunidad Autónoma. En este sentido la demanda manifiesta su discrepancia con la doctrina de la STC 13/1998 y defiende la aplicación al presente caso del criterio de los votos particulares formulados a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impugnan a continuación los arts. 122, 128.2 y 129.7 y 21 de la Ley 62/2003, por entender que todos ellos hacen referencia cuestiones relacionadas con el medio ambiente, que, sin embargo, son objeto de un análisis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122 de la Ley 62/2003 introduce una modificación puntual en el texto refundido de la Ley de aguas, aprobado por el Real Decreto Legislativo 1/2001, de 20 de julio, consistente en añadir un nuevo párrafo al apartado 2 de su art. 127 al que se imputa que delimita, de forma contraria al orden competencial y a la autonomía local, el informe previo que las entidades locales han de emitir con ocasión de la construcción de obras hidráulicas en cuanto que dispone que dicho informe “deberá pronunciarse exclusivamente sobre aspectos relacionados con el planeamiento urbanístico”, lo que resulta excluyente del ejercicio del resto de las competencias municipales, por lo que no resulta respetuosa con el haz de competencias propias de las entidades locales y vulnera el principio de autonomía local establecido en los arts. 137 y 140 CE. Se contradice también con ello la doctrina constitucional (por todas, STC 40/1998) según la cual, la garantía institucional de la autonomía municipal exige la intervención de los entes locales en los asuntos que les atañen y, por lo mismo, resultan de su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128.2 de la Ley 62/2003, modifica la redacción del párrafo segundo del art. 27.4 de la Ley 10/1998, de residuos. La modificación ha consistido en añadir la frase “tras una evaluación preliminar cuyo contenido será fijado por el Consejo de Ministros previa consulta a las Comunidades Autónomas”. Al respecto señala la demanda que el legislador estatal de la Ley de residuos, en su art. 27.4, precepto que tiene carácter básico según declara la disposición final primera de la misma Ley, encomendó al Gobierno del Estado la aprobación y publicación de una lista de actividades potencialmente contaminantes del suelo, e impuso a los propietarios de las fincas en que se realizaran esas actividades, dos obligaciones. La de declarar en escritura pública y en el momento de la transmisión que se han realizado tales actividades en la propiedad que se transmite y la de remitir periódicamente a la Comunidad Autónoma correspondiente informes sobre la situación del suelo. La novedad que introduce la Ley 62/2003 se refiere a la segunda de las citadas, pues la remisión del informe sobre la situación del suelo se deberá hacer “tras una evaluación preliminar cuyo contenido será fijado por el Consejo de Ministros previa consulta a las Comunidades Autónomas”. Con ello se introduce una precisión más relativa al informe de situación, la determinación de cuyo contenido se atribuye también al Consejo de Ministros, lo que constituye un exceso en la competencia estatal para dictar la legislación básica que, a su vez, viene a vaciar de contenido la competencia autonómica en orden al eventual desarrollo legislativo de la normativa básica estatal. Además, en este caso, la legislación básica estatal no tendrá rango legal, sino que nacerá ya con carácter reglamentario, por efecto de la muy amplia habilitación contenida en el art. 27.1 de la Ley 10/1998. Se olvida con ello que, conforme a la doctrina de la STC 102/1995, el nivel de lo básico que corresponde establecer al Estado se agota en el establecimiento de un común denominador normativo de carácter nuclear y cumple más bien una función de ordenación mediante mínimos, pero, en todo caso, ha de permitir a las Comunidades Autónomas el ejercicio de su competencia de desarrollo normativo para establecer niveles de protección superiores y aplicar medidas para la efectividad de las previsiones normativas estatales y autonómicas. La evaluación preliminar impugnada forma parte de la aplicación de las previsiones legales básicas relativas al control de las actividades potencialmente contaminantes y, por lo tanto, determinar su contenido va más allá de lo que cabe considerar como legislación básica de la competencia estatal y se corresponde con la función de desarrollo normativo que compete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129, por el que se modifican diversos preceptos del texto refundido de la Ley de aguas, se impugna en sus apartados siete y veintiuno.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ellos añade al citado texto refundido un nuevo art. 16 bis con la denominación “demarcación hidrográfica”, concepto impuesto desde la normativa comunitaria. Su principal novedad en relación con la actual cuenca hidrográfica reside en el hecho de que incorpora las aguas de transición al mar y las costeras asociadas, pero desde la perspectiva competencial lo más destacable es que la demarcación hidrográfica puede componerse de una o varias cuencas hidrográficas vecinas, y que se convierte en la principal unidad a los efectos de la gestión integrada de los recursos hídricos. Para la demanda, si se tiene presente que el carácter intercomunitario o intracomunitario de la cuenca hidrográfica es lo que determina la titularidad competencial del Estado o de la Comunidad Autónoma de que se trate resulta coherente con este reparto competencial que se acuda al mismo criterio para especificar las demarcaciones hidrográficas, de manera que corresponda a la Generalitat la determinación del ámbito territorial de tales demarcaciones cuando se refieran a las cuencas internas de Cataluña. En cambio, esa actuación ejecutiva autonómica sobre las cuencas que no exceden el ámbito territorial catalán resulta impedida por lo dispuesto en el punto 5 del nuevo art. 16 bis del texto refundido de la Ley de aguas en cuanto que atribuye al Gobierno estatal la facultad de determinar el ámbito de todas las demarcaciones hidrográficas del Estado y no sólo de aquéllas que se refieran a las cuencas intercomunitarias. Esa determinación vulnera la doctrina constitucional de la STC 227/1988, FJ 20 c), en cuya aplicación la determinación del ámbito territorial de las demarcaciones hidrográficas en el caso de las aguas intracomunitarias ha de corresponder a las Comunidades Autónomas competentes, como es el caso de Cataluña en mérito de lo dispuesto en el art. 9.16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apartado veintiuno del art. 129, viene a añadir al art. 41 del citado texto refundido los nuevos apartados 3, 4, 5 y 6, relativos a los criterios generales de tramitación y coordinación en el procedimiento de elaboración y revisión de los planes hidrológicos de cuenca. La impugnación se circunscribe al inciso que dispone “la actuación subsidiaria del Gobierno en caso de falta de propuesta” de la planificación hidrológica, ubicado en el apartado 3. Argumentan los Letrados de la Generalitat de Cataluña que tal intervención subsidiaria sólo podría entenderse correcta si estuviera limitada a los planes cuya elaboración correspondiera a organismos dependientes del Estado, pero, en su genérica formulación, no tiene respaldo constitucional alguno e interfiere en el normal ejercicio del orden de reparto competencial al presuponer el incumplimiento por parte de los órganos autonómicos competentes e intentar ocupar su lugar, tal como se afirmó explícitamente en la STC 227/1988, FJ 20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controvierte la disposición adicional vigésima tercera por la que se deroga el apartado 1 a) de la disposición adicional décima de la Ley 10/2001, de 5 de julio, del plan hidrológico nacional, precepto que preveía la elaboración del plan integral de protección del Delta del Ebro. La derogación de dichas previsiones del plan hidrológico nacional resultan contrarias a los principios de seguridad jurídica y de interdicción de la arbitrariedad garantizados por el art. 9.3 CE, así como a los mandatos que el art. 45 CE impone a todos los poderes públicos de velar por la utilización racional de los recursos naturales a fin de proteger y mejorar la calidad de vida y defender y restaurar el medio ambiente y vulneran también las competencias asumidas por la Generalitat de Cataluña, cuyo ejercicio coincide en el mismo territorio sobre el que se proyectan las disposiciones del plan hidrológico nacional, como son las competencias autonómicas en materia de ordenación del territorio y del litoral, de medio ambiente, de protección de los espacios naturales, etc... En cuanto al primero de los motivos aducidos, los Letrados de la Generalitat de Cataluña señalan que se ha derogado el contenido esencial del plan integral de protección del Delta del Ebro —la definición de un caudal ambiental adicional para la preservación de las funciones ecológicas del río y de las especiales condiciones ecológicas del Delta—, es decir, el elemento esencial a partir del que puede cobrar sentido el instrumento de cooperación sobre el que se ha articulado el ejercicio concurrente en el mismo territorio de las competencias estatales y de las propias de la Generalitat de Cataluña. De este modo, la disposición adicional vigésima tercera de la Ley 62/2003 carece de toda explicación racional y no guarda la debida proporción entre los fines perseguidos y el sacrificio que comporta del derecho de todos a disponer de un medio ambiente adecuado, así como por la restricción innecesaria e ilegítima de las competencias asumidas por la Generalitat de Cataluña en el área del Delta del Ebro. A mayor abundamiento, señala que la vulneración del principio de seguridad jurídica y de interdicción de la arbitrariedad en la que incurre este precepto resulta también de la circunstancia que viene incluido en una ley de medidas y que, debido al especial trámite parlamentario seguido para su aprobación, ni ha sido objeto de debate parlamentario en las comisiones parlamentarias con competencia especifica en materia de obras hidráulicas o de medio ambiente, ni es posible conocer la voluntad concreta del legislador expresada en los debates parlamentarios que ayuden a comprender las razones que justifican y el sentido de un cambio legislativo tan radical como el que se está produciendo con la derogación del apartado 1 a) de la disposición adicional décima de la Ley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art. 45 CE señala el escrito de interposición que la actuación del legislador estatal muestra una inequívoca contravención de los principios, derechos, deberes y mandatos, del art. 45.1 y 2 CE. Tal vulneración deriva de la supresión del principal contenido del plan integral de protección del Delta del Ebro, como era la determinación del caudal ecológico complementario de garantía ambiental del Delta del Ebro, supone la desaparición del elemento fundamental sobre el que se sustentaban las transferencias de recursos hídricos, comporta la ruptura del equilibrio entre la utilización racional de los recursos naturales y el concepto de desarrollo sostenible, con claro perjuicio de éste último, y vulnera, de ese modo, de los mandatos expresados en el art. 45.1 y 2 CE. Alega también la representación procesal de la Generalitat de Cataluña que la derogación del citado plan ha vaciado de contenido este instrumento de planificación, con la consiguiente vulneración del deber de colaboración entre el Estado y la Generalitat de Cataluña y de las competencias autonómicas que se proyectan sobre el espacio físico del Delta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último precepto impugnado es la disposición adicional trigésima, que establece unas obligaciones de programación y unos límites en relación a la posibilidad de emitir en cadena aplicables a los titulares de concesiones de ámbito estatal o autonómico de servicios de televisión digital terrenal y de televisión local por ondas terrestres.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de Cataluña indican que, conforme a la doctrina constitucional, la regulación de los aspectos técnicos o de soporte queda dentro de la competencia del Estado para ordenar el dominio público radioeléctrico ex art. 149.1.21 CE y la regulación relativa al contenido de la programación de los concesionarios del servicio público de televisión no forma parte del contenido del título competencial relativo a telecomunicaciones, sino que encuentra su encaje en el ámbito del título competencial en materia de medios de comunicación social del art. 149.1.27 CE, puesto que guarda relación con el desarrollo del derecho fundamental. Encuadrada la cuestión en este segundo ámbito, la representación procesal de la Generalitat de Cataluña niega que la delimitación de las condiciones de programación pueda ser considerada como normativa básica, pues ninguna de las definiciones que se desprenden de la doctrina constitucional puede conducir a dicha configuración. Por ello, las disposiciones relativas al contenido de la programación televisiva, cuando afectan a televisiones de carácter autonómico o local en el ámbito de la Comunidad Autónoma, debe corresponder a la Generalitat de Cataluña puesto que se trata de una regulación inherente al régimen de la concesión del servicio público y es a la Comunidad Autónoma a quien corresponde establecer las condiciones para su regulación y proceder a su adjudicación.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mismos motivos, y en la medida en que comporta una obligación que afecta a la programación de televisiones, locales y autonómicas, se solicita la declaración de inconstitucionalidad de la obligación prevista en la letra c) del segundo apartado de la disposición cuestionada relativa a la necesidad de que los contenidos de los programas originales que se emitan entre las 13:00 y las 16:00 horas y entre las 20:00 y las 23:00 horas correspondan a contenidos relacionados con el ámbito territorial de cobertura. El apartado dos de la disposición adicional trigésima supone importantes modificaciones en relación con la posibilidad de emisión en cadena, puesto que afecta también a los concesionarios de televisiones autonómicas y no sólo, como hasta ahora, a los de televisión local; establece un tiempo máximo de emisión simultánea durante un número determinado de horas y no a través de un porcentaje, como hasta ahora se venía haciendo en el ámbito de la televisión local y remite a un reglamento la regulación de los supuestos en que debe considerarse que se produce solapamiento. Respecto a la primera de las cuestiones mencionadas, los Letrados de la Generalitat indican que la regulación supone ya una mayor restricción, puesto que establece un régimen que afecta al contenido de una concesión que, por su ámbito territorial, debería corresponder a las Comunidades Autónomas ya que, hasta la entrada en vigor de la Ley 62/2003, no había sido objeto de límite por el legislador estatal. En cuanto a lo segundo, se argumenta que en la medida en que, en aplicación con el sistema de gestión establecido para la televisión local, la adjudicación de los programas no gestionados directamente por el municipio corresponde a la Comunidad Autónoma, debería ser ésta la que determinara los requisitos relativos a la emisión ya que dicha regulación no puede tener el carácter de bases. En cuanto a lo tercero, y aunque no se indica de forma expresa que el desarrollo reglamentario deba efectuarse por el Estado, lo cierto es que de la propia regulación parece desprenderse que el Estado se reserva también esa facultad de determinar cuándo se produce el solapamiento y que la nueva regulación omite la posibilidad, hasta ahora reconocida, de que las Comunidades Autónomas, en ejercicio de sus competencias puedan proceder a determinar en qué casos se encuentra justificada la emisión en cadena de las televisiones locales que emiten en el territorio de la Comunidad Autónoma. Al reservarse el Estado la competencia para reglamentariamente determinar cuando existe solapamiento se aparta de la doctrina del Tribunal Constitucional en relación a la normativa básica puesto que en este caso ninguna excepcionalidad justifica, que el Estado, en el ejercicio de su competencia para fijar las bases, se reserve dicha función, pues con ello no se pretende tampoco asegurar un tratamiento uniforme —ya que de dicha regulación quedan excluidas las concesiones que otorga el Estado— para todo el territorio del Estado dirigido a asegurar un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concluyen rechazando la competencia del Estado para la autorización y el control de emisiones en cadena en el ámbito de la televisión local y autonómica, dado que de la doctrina del Tribunal Constitucional, y en concreto de la STC 26/1982, de 24 de mayo, se desprende que el Estado no puede reservarse, en el ámbito de la televisión local y autonómica, otras facultades que las que derivan de la delimitación del espectro radioeléctrico y de la regulación de las condiciones básicas y requisitos generales para la prestación del servicio. En ningún caso cabe atribuir el carácter de básico a la prohibición de emisión en cadena, puesto que se trata de un ámbito relacionado con la programación y, por ello, y en aplicación de la doctrina constitucional debe corresponder a la Comunidad Autónoma la regulación de las emisiones en cadena cuando afecta a concesiones de televisión autonómica o local que corresponde otorgar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Segunda del Tribunal Constitucional de 27 de abril de 2004 se acordó admitir a trámite el recurso, dar traslado de la demanda al Congreso de los Diputados y al Senado, a través de sus respectivos Presidentes, y al Gobierno, a través del Ministerio de Justicia, para que en el plazo de quince días pudieran personarse en el proceso y formular alegaciones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la representación que legalmente ostenta, se personó en el proceso mediante escrito registrado el día 7 de mayo de 2004 y en el que solicitaba una prórroga del plazo concedido para formular alegaciones. Prórroga en ocho días del plazo ordinario para formular alegaciones que le fue concedida por providencia de la Sección Segunda de 11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mediante escrito registrado el 12 de mayo de 2004, comunicó que la Cámara se personaba en el proceso, ofreciendo su colaboración a los efectos del art. 88.1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14 de mayo de 2004 se registró en el Tribunal Constitucional un escrito del Presidente del Congreso de los Diputados en el que comunicaba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día 21 de mayo de 2004 instando la íntegra desestimación del recurso planteado conforme 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representante del Gobierno alude, en primer lugar, a la cuestión de los límites al contenido de las denominadas leyes de acompañamiento y el principio de seguridad jurídica, indicando que la decisión del legislador puede, en principio, abarcar cualquier materia, pues goza de libertad para determinar el contenido normativo de las leyes que aprueba. De este modo estima que, salvo en determinados casos que pueden resultar notoriamente graves, las cuestiones de técnica legislativa son ajenas al Tribunal Constitucional, pues las omisiones o las deficiencias técnicas de una norma no constituyen, en sí mismas, tachas de inconstitucionalidad. Señala que, para que se produzca un supuesto de gravedad que pudiera llevar a la conclusión de que la norma infringe el principio de seguridad jurídica, debería producirse una inserción de dicha norma en el ordenamiento jurídico de forma que, atendiendo a las reglas de interpretación admisibles en Derecho, el contenido o las omisiones del texto normativo en cuestión produjeran tal confusión y dudas en sus destinatarios que generasen una evidente incertidumbre insuperable acerca de la conducta exigible para su cumplimiento o sobre la previsibilidad de sus efectos (STC 212/1996, FJ 15), lo que, a su juicio, en el presente caso está muy lejos de producirse. Argumenta en este sentido que la técnica legislativa de incorporar a textos legales normas intrusas, ajenas al contenido regulado por aquellos, no es exclusiva de las denominadas leyes de acompañamiento, de manera que solo podría considerarse contraria al principio de seguridad jurídica la incorporación de normas intrusas cuando no exista una justificación suficiente para introducirlas en la ley de acompañamiento y supongan un cambio legislativo tan severo que afecten al sistema o subsistema en cuyo seno pretendan desarrollar su eficacia y, además, sus efectos se despliegan en un sector importante del ordenamiento jurídico. Descartada así la vulneración del principio de seguridad jurídica, el Abogado del Estado indica que sus alegaciones se dedican a examinar si en los preceptos impugnados se ha producido una vulneración del orden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33.3 a) señala que, de la lectura de la parte del precepto impugnado, se desprende que la asistencia que presta el Consejo para la promoción de la igualdad de trato y no discriminación de las personas por el origen racial o étnico a las víctimas de discriminación no es de carácter social, pues será la Administración competente la que deberá prestar, en su caso, tal asistencia. Se trata de asistencia “a la hora de tramitar sus reclamaciones” de discriminación y, aunque la redacción puede no ser muy afortunada, no cabe otra interpretación que el precepto se refiere a la asistencia para presentar las reclamaciones de discriminación ante los distintos poderes públicos, en función de las diversas competencias que pueden verse concernidas. Así la actuación estatal encontraría amparo en el art. 149.1.1 CE en relación con los arts. 9.2 y 13 CE. Por ello, el Abogado del Estado considera que, dada su naturaleza, no parece que la asistencia a la hora de presentar reclamaciones sea una competencia de la que pueda extraerse el menoscabo de las competencias autonómicas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46.17, alude el Abogado del Estado, en primer lugar, a la STC 195/1996, en la que se proponía al legislador estatal la reelaboración de la ley sobre infracciones y sanciones en el orden social para clarificar el orden constitucional de competencias en beneficio de la seguridad jurídica. Sin embargo la Ley de infracciones y sanciones en el orden social, al establecer la atribución de competencias sancionadoras preveía que, en materia de ejecución de la legislación social, dichas potestades sancionadoras serían ejercidas por los órganos y con los límites de distribución que determinara cada Comunidad Autónoma y la cooperación necesaria para la ejecución de la sanción impuesta. Redacción que no solucionó los problemas de seguridad jurídica, pues la potestad de sancionar las infracciones de los mencionados tipos, en tanto que actividad administrativa instrumental que no comprometía la unidad del sistema de recursos de la Seguridad Social, al no afectar directamente a actividades económicas y suponer una mera facultad de supervisión de naturaleza ejecutiva, correspondía a las Comunidades Autónomas según el criterio de algunos Tribunales ordinarios. Sin embargo, son competencia estatal los actos de gestión económica derivados de las conductas descritas en los tipos sancionadores, como la extinción de la prestación por incumplimiento de los requisitos exigidos para su percepción o el requerimiento de reintegro de lo indebidamente percibido, actos vinculados a la gestión económica de la Seguridad Social y a su unidad como sistema. La redacción dada por la Ley impugnada al apartado 4 del art. 48 del texto refundido de la Ley de infracciones y sanciones del orden social pretende resolver el problema estableciendo los criterios para determinar la Administración competente para ejercer la potestad sancionadora y los elementos de coordinación entre el servicio público de empleo competente, la entidad gestora de la Seguridad Social, y la Inspección de Trabajo y Seguridad Social, pero sin que la nueva redacción conlleve intromisión alguna en las competencias autonómicas sobre ejecución de la legislación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art. 120, indica el Abogado del Estado que su carácter básico se desprende de su propio contenido sin necesidad de esfuerzo alguno y, por ello, se encuentra amparada, no solo en el texto del propio Reglamento que establece la posibilidad de que las ayudas se apliquen en virtud de una ratio nacional, sino en el art. 149.1.13 CE, puesto que las competencias en materia de agricultura están limitadas por la competencia estatal sobre las bases y la ordenación de la economía. El criterio de que las ayudas se apliquen sobre una base regional, es una opción que permite el Reglamento comunitario pero que corresponde elegir a los Estados miembros por razones de ordenación de la economía y no es la única constitucionalmente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127.3 señala que las certificaciones que son objeto del precepto impugnado traen causa de la habilitación contenida en el art. 6.3 del Real Decreto 1997/1995, de 7 de diciembre, por el que se establecen medidas para contribuir a garantizar la biodiversidad mediante la conservación de los hábitats naturales y de la fauna y flora silvestre, mediante el cual se transpone parcialmente a nuestro ordenamiento jurídico interno la Directiva 92/43/CEE, del Consejo, de 21 de mayo. Indica el Abogado del Estado que el Ministerio de Medio Ambiente ha venido expidiendo las certificaciones objeto de la controversia, declarando, en cada caso, que el proyecto objeto de evaluación no tendrá efectos negativos apreciables en los lugares incluidos en la arriba mencionada red ecológica europea, siempre que se cumplan las condiciones fijadas en la misma. Dicha declaración se realiza en el ámbito de un procedimiento de solicitud de fondos de cohesión europeos cuya finalidad inmediata es la obtención de la financiación del proyecto y la mediata es la realización de la obra, entre cuyas condiciones se encuentra acreditar ante las autoridades comunitarias que el proyecto o la obra son respetuosos con la zonas incluidas en la Red Natura 2000. Tal declaración no supone el ejercicio de competencias ni en materia de medio ambiente ni de espacios naturales protegidos sino de aquella a la que están anudados el proyecto u obra pública concretos que se pretende ejecutar por la Administración que la tiene atribuida. En consecuencia, la Administración estatal, en estos supuestos, está ejerciendo competencias propias sustantivas y no ejecutando la legislación básica sobre medio ambiente o aprobando intervenciones administrativas que tienen como finalidad inmediata la protección del medio ambiente o la gestión del espacio natural protegido, lo que determina que se apliquen aquí los mismos criterios que los que derivan de la doctrina constitucional sobre la evaluación de impacto ambiental, dada la idéntica finalidad de ambos instrumentos.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alegación es la relativa a los arts. 122; 128, apartado 2; y 129, apartados 7 y 21. En cuanto al primero de ellos el Abogado del Estado señala que la introducción de que el informe en cuestión será emitido a petición del Ministerio de Medio Ambiente o sus organismos autónomos y que su contenido versará exclusivamente sobre los aspectos urbanísticos no suponen sino una precisión que mejora la delimitación de la competencia municipal en relación con el citado informe. Indica, además, que sólo podía ser urbanístico por razón de la naturaleza de su órgano emisor y por su contenido vinculado a la exigencia de una modificación del planeamiento, pues es en este ámbito material donde se fundamentan los intereses del municipio, en el que se incluyen los sistemas generales que afectan al suministro de aguas y al tratamiento de las aguas residuales.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128.2 defiende que entra dentro del mínimo normativo que corresponde fijar al Estado en materia de medio ambiente determinar el contenido de la evaluación preliminar que deberá ser sustancialmente la misma en todo el territorio nacional. El texto impugnado no impide que las Comunidades Autónomas, sin perjuicio de que, en virtud del principio de cooperación, sean oídas antes de elaborar el citado contenido, puedan, en virtud de sus propias competencias, ampliar, mejorar y desarrollar aquel, siempre que respeten el mínimo común del contenido establecido por el Consejo de Ministros, justificado por la necesidad del tratamiento de los datos de la evaluación a nivel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129.7 no vulnera las competencias autonómicas, ya que, según el Abogado del Estado, la competencia del Gobierno está solamente referida a la determinación de las demarcaciones hidrográficas en tanto que unidades de gestión de las cuencas de competencia estatal y de los organismos estatales de cuenca, es decir cuando la cuenca, propiamente dicha, excede del ámbito de una Comunidad Autónoma, y que, por tanto, no se extiende dicha competencia a las cuencas cuya gestión es competencia de las Comunidades Autónomas. En cuanto al art. 129.21 la demanda circunscribe sus alegaciones al inciso referido “a la actuación subsidiaria del Gobierno en caso de falta de propuesta”, lo que no supone innovación alguna puesto que ya estaba recogido en el apartado 2 del art. 41 sobre elaboración de los planes hidrológicos de cuenca, lo que debe ser interpretado de acuerdo con el fundamento jurídico vigésimo sexto de la STC 118/1998,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adicional vigésimo tercera indica el Abogado del Estado que la disposición adicional décima de la Ley 10/2001, de 5 de julio, del plan hidrológico nacional, resultaba superflua puesto que el régimen hídrico del río Ebro se determinará como en las demás cuencas intercomunitarias de acuerdo con la Ley de aguas y las prescripciones europeas, de suerte que no se produce inseguridad jurídica alguna. Que se acuda para la determinación del régimen hídrico del río Ebro al procedimiento general de la Ley de aguas no significa, por sí mismo, la desprotección del Delta del Ebro y desde el punto de vista competencial no existe diferencia alguna entre ambos sistemas de elaboración, en la medida que el procedimiento general prevé las técnicas adecuadas de cooperación entre Estado y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lo que respecta a la disposición adicional trigésima, el Abogado del Estado argumenta que la implantación de determinadas obligaciones de programación y limitaciones a la emisión en cadena de los servicios de televisión de competencia estatal o autonómica constituyen un mínimo normativo en todo el territorio nacional, en tanto que suponen límites que configuran el derecho a emitir derivado de las concesiones y licencias otorgadas. Forman así parte del contenido esencial del derecho a emitir y, por tanto, gozan de carácter básico, sin perjuicio de su manifiesto ámbito supracomunitario, como se deriva de las propias circunstancias de una emisión en cadena.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abril de 2013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la representación procesal de la Generalitat de Cataluña contra diversos preceptos de la Ley 62/2003, de 30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los preceptos impugnados son los arts. 33.2 a), relativo a una de las funciones que se atribuyen al Consejo para la promoción de la igualdad de trato y no discriminación de las personas por el origen racial o étnico, creado por la Ley 62/2003; 46, apartado 17, que modifica el apartado 4 del art. 48 del texto refundido de la Ley sobre infracciones y sanciones en el orden social, aprobado por el Real Decreto Legislativo 5/2000, de 4 de agosto; 120, relativo a la aplicación en todo el territorio nacional del régimen de pago único de las ayudas agrícolas previstas en la normativa comunitaria; 127.3, que añade una disposición adicional cuarta al Real Decreto Legislativo 1302/1986, de 28 de junio, de evaluación de impacto ambiental con el objeto de incluir en la tramitación de la evaluación de impacto ambiental la evaluación sobre el impacto que para las zonas de la Red Natura 2000 tienen los planes o proyectos que puedan afectar de forma apreciable dichos lugares cuando dichos planes y proyectos sean autorizados por la Administración General del Estado; 122, que modifica el texto refundido de la Ley de aguas, aprobado por el Real Decreto Legislativo 1/2001, añadiendo un nuevo párrafo al art. 127.2 en relación con el contenido del informe previo que las entidades locales han de emitir con ocasión de la construcción de obras hidráulicas; 128.2 de la Ley 62/2003, que modifica la redacción del párrafo segundo del art. 27.4 de la Ley 10/1998, de residuos; 129.7 y 21, por el que se modifican diversos preceptos del ya citado texto refundido de la Ley de aguas, en lo relativo al concepto de “demarcación hidrográfica” y a la regulación de los planes hidrológicos de cuenca; la disposición adicional vigésima tercera por la que se deroga el apartado 1 a) de la disposición adicional décima de la Ley 10/2001, de 5 de julio, del plan hidrológico nacional, precepto que preveía la elaboración del plan integral de protección del Delta del Ebro y, finalmente, la disposición adicional trigésima que establece para los titulares de concesiones de ámbito estatal o autonómico de servicios de televisión digital terrenal y de televisión local por ondas terrestres unas obligaciones de programación y unos límites en relación a la posibilidad de emitir en cadena.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notorio por el carácter pluridisciplinar de la ley recurrida los preceptos objeto de impugnación guardan poca o ninguna relación entre sí, afectando a ámbitos competenciales de muy diverso orden, lo que impone que sean analizados de forma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Durante la pendencia de este proceso han tenido lugar también modificaciones normativas que, en cuanto afectan a las cuestiones que debemos resolver aquí, han de ser ahora examinadas.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como recuerda la STC 224/2012, de 29 de noviembre, FJ 2 b), con cita de la STC 163/2012, de 20 de septiembre, “debemos tener en consideración que, también con posterioridad a la admisión a trámite de este recurso de inconstitucionalidad, se ha producido la entrada en vigor de la Ley Orgánica 6/2006, de 19 de julio, de reforma del Estatuto de Autonomía de Cataluña, por lo que, de acuerdo con nuestra reiterada doctrina al respecto, las cuestiones controvertidas se decidirán teniendo en cuenta lo dispuesto en el nuevo Estatuto de Autonomía de Cataluña (EAC), pues cuando la impugnación en los recursos de inconstitucionalidad se fundamenta en un problema de delimitación competencial y el juicio de constitucionalidad ha de producirse por el contraste no sólo con la Constitución, sino con el llamado bloque de la constitucionalidad, este Tribunal habrá de considerar, como parámetro de enjuiciamiento, las leyes vigentes en el momento de dictarse la Sentencia [por todas, SSTC 87/1985, de 16 de julio, FJ 8; 179/1998, de 19 de septiembre, FJ 2; y 134/2011, de 20 de julio,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han modificado algunas de las normas impugnadas, lo que nos obliga a plantearnos los efectos que dichas modificaciones hayan podido tener sobre el objeto del presente recurso. Hay que tener en cuenta que, en relación con las modificaciones normativas en procesos constitucionales de naturaleza competencial como el que ahora nos ocupa, este Tribunal ya ha señalado (STC 223/2012, de 29 de noviembre, FJ 3) que “la función de preservar los ámbitos respectivos de competencias no puede quedar enervada por la sola derogación o modificación de las disposiciones cuya adopción dio lugar al litigio (STC 61/1997, de 20 de marzo, FJ 2), si bien, ha de recordarse que, también con respecto de los motivos competenciales, el Tribunal ha precisado el alcance de esta excepción en función de la incidencia real que tenga sobre el precepto su derogación o modificación [SSTC 148/2012, de 5 de julio, FJ 2 b); y 133/2012, de 19 de junio, FJ 2, y jurisprudencia allí citada]”, pues lo relevante no es tanto la expulsión de la concreta norma impugnada del ordenamiento cuanto determinar si con esa expulsión ha cesado o no la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estos criterios, procede, por tanto, analizar si las modificaciones que han tenido lugar en las normas recurridas han producido o no una pérdida de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al art. 46.17, que modifica el apartado 4 del art. 48 del texto refundido de la Ley sobre infracciones y sanciones en el orden social, aprobado por el Real Decreto Legislativo 5/2000, de 4 de agosto, es de advertir que los aspectos impugnados no se incluyen ahora en el impugnado art. 48.4 sino en el apartado 5 del mismo precepto, conforme a la modificación operada por la disposición final duodécima de la Ley 23/2009, de 29 de diciembre, de presupuestos generales del Estado para el año 2010. Es claro, no obstante, que, consistiendo la modificación de lo controvertido en un simple cambio en la sistemática y numeración del precepto, no ha desaparecido el objeto del recurso en este punto. Tampoco desde un segundo punto de vista, la remisión del precepto a las infracciones contenidas en los arts. 24.3 y 25.4 del aludido texto refundido, es posible apreciar que la controversia haya desaparecido pues, aunque tales preceptos también han sufrido diversas modificaciones durante la pendencia del proceso, siguen tipificando como infracciones la realización de determinadas conductas en términos muy similares a como se definían en la redacción que a los mismos dio la propia Ley 62/2003.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Real Decreto Legislativo 1302/1986, de 28 de junio, de evaluación de impacto ambiental, al que se refería el art. 127.3 ha sido derogado por la disposición derogatoria única a) del Real Decreto Legislativo 1/2008, de 11 de enero. Sin embargo, por las razones que ya quedaron expuestas en la STC 149/2012, de 5 de julio, FJ 2 b), dicha derogación no ha hecho desaparecer el objeto del proceso, ya que la disposición adicional cuarta del Real Decreto Legislativo 1302/1986 se refería a la evaluación de planes o proyectos que pudieran afectar de forma apreciable a las zonas especiales de conservación, regulación que ahora aborda la disposición adicional cuarta del Real Decreto Legislativo 1/2008 sin introducir modificaciones sustanciales respecto a la anterior. La vigente disposición adicional cuarta del Real Decreto Legislativo 1/2008 sigue atribuyendo a la Administración del Estado la competencia para la realización de la evaluación de los proyectos que puedan afectar de forma apreciable a las zonas de la Red Natura 2000, así como la determinación de las medidas compensatorias que puedan ser necesarias, en relación con los proyectos que deban ser autorizados o aprobados por la propia Administración del Estado, aspecto éste que la Generalitat de Cataluña considera contrario al orden constitucional de competencias por invadir las competencias que le corresponden en materia de espacios naturales protegidos y de gestión de la protección medioambiental. El nuevo precepto sigue, por tanto, suscitando la misma controversia competencial, sin que la modificación de la norma recurrida haya producido, en este caso, la pérdida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hemos de plantearnos la pervivencia del recurso en lo que respecta al art. 128.2, que modifica la redacción del párrafo segundo del art. 27.4 de la Ley 10/1998, de 21 de abril, de residuos. La modificación consistía en añadir, en la regulación de las obligaciones de información a las que estaban sometidos los titulares de actividades potencialmente contaminantes de suelos, la frase “tras una evaluación preliminar cuyo contenido será fijado por el Consejo de Ministros previa consulta a las Comunidades Autónomas”. La Ley 10/1998 ha sido derogada en su totalidad por la Ley 22/2011, de 28 de julio, de residuos y suelos contaminados, en cuyo título V, intitulado “Suelos contaminados”, el art. 33.2 alude a la necesidad de que los titulares de actividades potencialmente contaminantes del suelo deberán remitir periódicamente a la Comunidad Autónoma correspondiente los informes en los que figuren la información que pueda servir de base para la declaración de suelos contaminados. A este respecto conviene advertir que el mencionado art. 27 de la Ley 10/1998 fue completado y desarrollado por el Real Decreto 9/2005, de 14 de enero, por el que se establece la relación de actividades potencialmente contaminantes del suelo y los criterios y estándares para la declaración de suelos contaminados, norma que no ha resultado afectada por lo dispuesto en la Ley 22/2011. El art. 3 del Real Decreto contempla en sus apartados 1 a 3 los denominados “informes preliminares” de situación (que integran la denominada evaluación preliminar); en los apartados 1 y 2 se determinan las actividades que dan lugar a la remisión por sus titulares del informe preliminar y se fija el alcance y contenido mínimo de éste, así como la obligación de remisión de dicho informe a la Comunidad Autónoma. En el apartado 3 se faculta a la Comunidad Autónoma para recabar informes complementarios, datos o análisis añadidos que, en todo caso, deberán realizarse de acuerdo con los criterios y estándares establecidos en el Real Decreto. Ello implica que, pese a la derogación del art. 27 de la Ley 10/1998, manteniéndose vigente la denominada “evaluación” o “informe” preliminar regulada en el mismo, debe considerarse subsistente la disputa competencial, lo que determina que el recurso no haya perdido objeto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debemos examinar si pervive la controversia trabada respecto a la disposición adicional vigésima tercera, por la que se deroga el apartado 1 a) de la disposición adicional décima de la Ley 10/2001, de 5 de julio, del plan hidrológico nacional, precepto que preveía la elaboración del denominado plan integral de protección del Delta del Ebro. Al respecto es preciso advertir que el artículo único, apartados 9 y 15 de la Ley 11/2005, de 22 de junio, que modifica la Ley 10/2001, de 25 de julio, del plan hidrológico nacional, reforma el art. 26.1 y la disposición adicional décima de la citada Ley 10/2001, de modo que la misma vuelve a recoger la regulación relativa al controvertido plan integral de protección del Delta del Ebro. Se sigue de ello que la controversia planteada, centrada en la derogación de las previsiones relativas al citado plan integral, ha desaparecido, sin perjuicio de advertir que, respecto a dicho plan integral, ya hemos tenido ocasión de pronunciarnos en las SSTC 195/2012, de 31 de octubre, 239/2012 y 240/2012, ambas de 13 de diciembre, a cuya fundamentación y fallo procede también remitirse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respecta a las modificaciones normativas sobrevenidas hemos de examinar en cuarto y último lugar, la disposición adicional trigésima, que establece para los titulares de concesiones de ámbito estatal o autonómico de servicios de televisión digital terrenal y de televisión local por ondas terrestres unas obligaciones de programación y unos límites en relación a la posibilidad de emitir en cadena. La disposición derogatoria, apartado decimocuarto de la Ley 7/2010, de 31 de marzo, general de la comunicación audiovisual, ha privado de vigencia a la disposición impugnada en el presente proceso y ha establecido en su art. 22.3 unas reglas distintas en relación exclusivamente con el servicio de comunicación televisiva de ámbito local, señalando, además, en su art. 22.4 que “el derecho de emisión en cadena previsto en este artículo se entiende sin perjuicio de la plena competencia de las Comunidades Autónomas con relación a los prestadores que hayan obtenido licencias en sus respectivos ámbitos territoriales”. Así pues, dado que la Ley 7/2010 actualmente vigente ya no recoge las obligaciones de programación y limitaciones a la emisión en cadena de los servicios de televisión de ámbito local y autonómico en los términos que habían sido controvertidos y salvaguarda expresamente las competencias autonómicas cuyo ejercicio se reclamaba, es posible apreciar que, en este punto, ha desaparecido sobrevenidamente el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todo lo anterior, podemos concluir que pervive el objeto del recurso en lo que respecta a los arts. 33.2 a), relativo a una de las funciones que se atribuyen al Consejo para la promoción de la igualdad de trato y no discriminación de las personas por el origen racial o étnico; 46, apartado 17, que modifica el apartado 4 del art. 48 del texto refundido de la Ley de infracciones y sanciones en el orden social; 120, relativo a la aplicación en todo el territorio nacional del régimen de pago único de las ayudas agrícolas previstas en la normativa comunitaria; 127.3, que añade una disposición adicional cuarta al Real Decreto Legislativo 1302/1986, de 28 de junio, de evaluación de impacto ambiental; 122 y 129, apartados siete y veintiuno, por el que se modifican diversos preceptos del texto refundido de la Ley de aguas, así como en lo que respecta al art. 128.2, que modifica la redacción del párrafo segundo del art. 27.4 de la Ley 10/1998.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del presente recurso, procede iniciar el análisis de constitucionalidad de los preceptos impugnados por el art. 33.2 a), el cual recoge, como una de las funciones del Consejo para la promoción de la igualdad de trato y no discriminación de las personas por el origen racial o étnico, la de “prestar asistencia a las víctimas de discriminación por su origen racial o étnico a la hora de tramitar sus reclamaciones”.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de Cataluña consideran que se trata de una norma de objeto asistencial y finalidad instrumental de diversas prestaciones que competen a la Generalitat, como serían las de ámbito educativo, sanitario y de ejecución en materia laboral así como de atención a inmigrantes, previsión que implicaría, además, el establecimiento de servicios materiales de asistencia. El Abogado del Estado ha negado la vulneración competencial señalando que, con una redacción no muy afortunada, el precepto se refiere a la asistencia para presentar las reclamaciones de discriminación ante los distintos poderes públicos, sin que con ello se menoscaben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para la promoción de la igualdad de trato y no discriminación de las personas por el origen racial o étnico se enmarca en un contexto más general en el que la Ley 62/2003 persigue trasponer la Directiva 2000/43/CE del Consejo, de 29 de junio de 2000, relativa a la aplicación del principio de igualdad de trato de las personas independientemente de su origen racial o étnico. Para ello establece un conjunto de medidas a fin de hacer efectivo dicho principio en ámbitos como la educación, la sanidad, las prestaciones y los servicios sociales, la vivienda y, en general, la oferta y el acceso a cualesquiera bienes y servicios (art. 29 de la Ley 62/2003). Entre ellas se encuentran la posibilidad de mantener o adoptar medidas específicas a favor de determinados colectivos destinadas a prevenir o compensar las desventajas que les afecten por razón de su origen racial o étnico (art. 30), el reconocimiento de legitimación a las personas jurídicas que estén legalmente habilitadas para la defensa de los derechos e intereses legítimos para actuar en los procesos judiciales en nombre del demandante que así lo autorice (art. 31) o la inversión de la carga de la prueba en los procesos civiles y contencioso-administrativos (art.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marco, el art. 33 de la Ley 62/2003 crea un órgano colegiado, el Consejo para la promoción de la igualdad de trato y no discriminación de las personas por el origen racial o étnico, al que atribuye funciones relacionadas con la promoción, análisis, seguimiento y apoyo de las actuaciones antidiscriminatorias, reconociendo expresamente que “deberá asegurarse la participación de las Comunidades Autónomas, de las entidades locales, de las organizaciones empresariales y sindicales más representativas, así como de otras organizaciones que representen intereses relacionados con el origen racial o étnico de las personas” y remitiendo la regulación de su composición y funcionamiento a un desarrollo reglamentario posterior, llevado a cabo por el Real Decreto 1262/2007, de 21 de septiembre, en el que se precisan sus funciones y estructura. El citado desarrollo reglamentario permite ya desechar una de las quejas formuladas por la Generalitat de Cataluña, la relativa al establecimiento de un aparato administrativo expresamente dedicado a la función que cuestiona, pues es claro que, como, por otra parte ya se deducía del no impugnado art. 33.5, la creación del citado consejo no ha supuesto el desarrollo de una estructura administrativa específica, como muestra el hecho de el mismo se adscribiera al entonces existente Ministerio de Igualdad, a través de la Dirección General contra la Discriminación dependiente de la Secretaría General de Políticas de Igualdad, sin participar en la estructura jerárquica del mismo (art. 1.2 del Real Decreto 1262/2007).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también advertir que dicho consejo, en su configuración y en las funciones asignadas, trae causa de lo previsto en la ya citada Directiva 2000/43/CE, cuyo art. 13 establece que “cada Estado miembro designará uno o más organismos responsables de la promoción de la igualdad de trato entre todas las personas sin discriminación por motivo de su origen racial o étnico. Dichos organismos podrán formar parte de los servicios responsables a nivel nacional de la defensa de los derechos humanos o de la salvaguardia de los derechos individuales”. Entre las competencias de estos organismos ha de encontrarse necesariamente la relativa a “prestar asistencia independiente a las víctimas de discriminación a la hora de tramitar sus reclamaciones por discriminación”. Esta referencia a la norma comunitaria nos proporciona ya una de las claves para aproximarnos al enjuiciamiento de la previsión discutida pues si bien, conforme a reiterada doctrina, la ejecución del derecho comunitario no altera el orden interno de distribución de competencias [por todas STC 99/2012, de 8 de mayo, FJ 2 b)], como recuerda la STC 134/2011, de 20 de julio, FJ 7, “también hay que considerar que hemos afirmado, en cuanto al encuadramiento de normas vinculadas al Derecho comunitario, que prestar atención a como se ha configurado una institución por la normativa comunitaria ‘puede ser no sólo útil, sino incluso obligado para aplicar correctamente sobre ella el esquema interno de distribución competencial’ (STC 13/1998, de 22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una de las notas que caracterizan a la función de asistencia que han de prestar los organismos a los que la Directiva hace referencia es la de la independencia en una actividad, la de prestar asistencia, en la que la iniciativa no es propiamente de tales organismos sino de las personas que sufran conductas discriminatorias por motivos de origen racial o étnico y presentan al efecto la correspondiente reclamación para combatirla. Nota de independencia en la mencionada tarea que no aparece expresamente consignada en el precepto impugnado pero se plasma expresamente en el art. 3.a) del ya citado Real Decreto 1262/2007. Dicha nota, en relación con la actividad con la que se predica, permite ya descartar que la función del consejo que examinamos tenga como pretensión el ejercicio de competencias de las Administraciones públicas, pues nada hay en la configuración del citado consejo, en general, ni de la función de prestar asesoramiento en particular, que permita llegar a dicha conclusión. Conclusión que, por lo demás, entraría en abierta contradicción con la exigencia de asistencia independiente fijada por la Directiva 2000/43 y relativa a la obligación, establecida por la normativa comunitaria, de asesorar a las víctimas de discriminación en sus reclamaciones ante cualquier instancia en cuyo ámbito de actividad se haya producido la discriminación. Es, además, evidente que prestar asistencia a la hora de tramitar las reclamaciones por discriminación nada prejuzga respecto a cuál sea la instancia competente para tramitar y resolver esas eventuales reclamaciones y, por tanto, en nada tampoco afecta a las competencias autonómicas que se han señalado como vulneradas. Por otra parte, la presencia en el consejo de cuatro vocales en representación de las Comunidades Autónomas y de las ciudades de Ceuta y Melilla, a propuesta de la Conferencia Sectorial de Igualdad asegura la participación autonómica en sus funciones [art. 4.1 e) del Real Decreto 1262/2007], lo que también se manifiesta en el reconocimiento de dicha participación en el seno de la Comisión Permanente (art. 13). Finalmente, la atribución de la función cuestionada en nada obstaculiza las competencias autonómicas que puedan verse concernidas; antes bien, las presupone, pues, al determinar sus posibles ámbitos de actuación, alude a algunos ámbitos en los que es indiscutible que las Comunidades Autónomas ostentan competencias, como son la educación, la sanidad, las prestaciones y los servicios sociales, la vivienda o la formación profesional ocupacional y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todo lo expuesto la impugnación del art. 33.2 a) de la Ley 62/2003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precepto impugnado es el art. 46.17 que da nueva redacción al apartado 4 del art. 48 del texto refundido de la Ley sobre infracciones y sanciones en el orden social, el cual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imposición de las sanciones por infracciones leves y graves a los trabajadores en materia de empleo, formación profesional y ayudas para el fomento del empleo, corresponde al servicio público de empleo competente; y en materia de Seguridad Social corresponde a la entidad gestora de la Seguridad Social competente, salvo que la sanción afecte a las prestaciones por desempleo, en cuyo caso la competencia corresponde a la entidad gestora de las mismas; la de las muy graves a la autoridad competente a propuesta de la Inspección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sanción impuesta consista en la extinción de la prestación por desempleo por la comisión de una infracción muy grave, la autoridad competente que haya impuesto la sanción dará traslado a la entidad gestora de dicha prestación a los efectos procedentes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servicio público de empleo comunicará, en el momento en que se produzcan o conozcan, las infracciones contenidas en los artículos 24.3 y 25.4 de esta Ley, a la entidad gestora de las prestaciones por desempleo, a los efectos sancionadores que a ésta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dejado señalado que durante la pendencia del proceso se ha modificado este precepto sin que esa modificación haya afectado a los dos aspectos cuestionados por la Generalitat de Cataluña, el inciso segundo del párrafo primero y el párrafo tercero del art. 48.4 del texto refundido de la Ley sobre infracciones y sanciones en el orden social, los cuales se incluyen ahora, en los mismos términos, en los actuales inciso segundo del párrafo primero y en el párrafo segundo del art. 48.5 del mismo texto legal. Dicho precepto, sin dar, por tanto, nueva redacción a lo discutido, presenta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imposición de sanciones por infracciones en materia de Seguridad Social a los trabajadores corresponde, a propuesta de la Inspección de Trabajo y Seguridad Social, a la entidad gestora o servicio común de la Seguridad Social competente, salvo que la sanción afecte a las prestaciones por desempleo, en cuyo caso la competencia corresponde a la entidad gestora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servicio público de empleo comunicará, en el momento en que se produzcan o conozcan, las infracciones contenidas en los artículos 24.3 y 25.4 de esta Ley, a la entidad gestora de las prestaciones por desempleo, a los efectos sancionadores que a ésta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de Cataluña cuestionan los ya mencionados inciso segundo del párrafo primero y el párrafo tercero del art. 48.4 del texto refundido de la Ley de infracciones y sanciones en el orden social, en la redacción dada al mismo por el art. 46.17, pues al atribuir la imposición de sanciones por infracciones leves y graves en materia de Seguridad Social “a la entidad gestora de la Seguridad Social competente, salvo que la sanción afecte a las prestaciones por desempleo, en cuyo caso la competencia corresponde a la entidad gestora de las mismas”, impide a los servicios autonómicos de empleo imponer sanciones por la comisión de las infracciones incluidas en los arts. 24.3 y 25.4, cuando tales infracciones se cometen por solicitantes o beneficiarios de prestaciones por desempleo, lo que entienden contrario a la doctrina constitucional de la STC 195/1996, de 28 de noviembre. El Abogado del Estado ha negado la vulneración denunciada argumentando que el Estado goza de plena competencia legislativa en materia laboral, lo que incluye la tipificación de las infracciones y sanciones, y señalando que la reforma obedece a la necesidad de clarificar el orden constitucional de competencias, a partir de la competencia estatal para la realización de los actos de gestión económica derivados de las conductas descritas en los tipos sancionadores.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expuestas las alegaciones de las partes, la controversia trabada se centra en la atribución a un órgano estatal, el Servicio Público de Empleo Estatal, en tanto que entidad gestora de las prestaciones por desempleo [art. 13 j) de la Ley 56/2003, de 16 de diciembre, de empleo], de la competencia para sancionar las conductas tipificadas en los arts. 24.3 y 25.4 del texto refundido de la Ley sobre infracciones y sanciones en el orden social, en la redacción dada a los mismos por la Ley 62/2003, en el caso de que los infractores sean solicitantes o beneficiarios de prestaciones por desempleo de nivel contributivo o asistencial, pues tal es la consecuencia que producen los incisos impugnados del art. 48 del citado texto refundido, el primero por atribuir directamente tal competencia a un órgano estatal y el segundo por presuponerla, en la medida en que alude a la comunicación a la entidad gestora de las prestaciones por desempleo a los efectos sancionadores que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en tales términos, dicha controversia ha de ser encuadrada, conforme a nuestra doctrina (STC 195/1996, de 28 de noviembre, FJ 10) en la materia “Seguridad Social”, pues tenemos declarado que las prestaciones por desempleo son prestaciones de Seguridad Social (y así se proclaman en los arts. 203 y ss. del texto refundido de la Ley general de Seguridad Social, aprobado por Real Decreto Legislativo 1/1994, de 20 de junio). En el ámbito material de la Seguridad Social, el art. 149.1.17 CE declara que el Estado tiene competencia exclusiva en materia de “legislación básica y régimen económico de la Seguridad Social, sin perjuicio de la ejecución de sus servicios por las Comunidades Autónomas”, mientras que el art. 165.1 b) EAC atribuye a la Generalitat competencia compartida sobre la “gestión del régimen económico de la Seguridad Social” y le encomienda, en su apartado 2, la organización y administración de todos los servicios de la Seguridad Social, sin perjuicio de la alta inspección que corresponde al Estado, competencias que han de entenderse con el alcance que les ha atribuido la doctrina de este Tribunal Constitucional (así, STC 31/2010, de 28 de junio, FJ 60). Por otra parte, dado que lo discutido en el presente recurso en el ejercicio de la potestad sancionadora, hemos de añadir que, como ha señalado de forma reiterada este Tribunal, la atribución de la competencia ejecutiva comprende la de la potestad sancionadora en la materia sobre la que se ejerce (SSTC 87/1985, de 16 de julio, FFJJ 1 y 2; 227/1988, de 29 de noviembre, FJ 29; y 195/1996, de 28 de noviembre,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doctrina constitucional respecto a la potestad sancionadora en materia de Seguridad Social se halla recogida, por remisión a la anterior STC 195/1996, en la STC 51/2006, de 16 de febrero, FJ 4, en la que señalamos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tuvo ocasión de señalar en su STC 195/1996, de 28 de noviembre, al analizar el recurso de inconstitucionalidad interpuesto por el Gobierno Vasco contra la Ley 8/1988, de 7 de abril, de infracciones y sanciones en el orden social, que el citado precepto constitucional obliga a distinguir, desde un punto de vista competencial, entre la Seguridad Social y su régimen económico. Respecto a la primera es evidente que, ostentando la Comunidad Autónoma competencias ejecutivas, ‘le corresponde ejercitar las potestades sancionadoras que garanticen el cumplimiento de la legislación básica estatal y de la autonómica que la desarrolle (STC 102/1995, FJ 32). En cuanto a la segunda, la delimitación del ámbito de actuación de la Comunidad Autónoma requiere mayores precisiones, pues la atribución al Estado o a las Comunidades Autónomas del régimen en una determinada materia comprende, desde luego, la totalidad de las competencias normativas sobre la misma (SSTC 84/1982, FJ 4, y 38/1983, FJ 3); pero implica también un plus: además de la legislación, puede comportar la atribución de las competencias de ejecución necesarias para configurar un sistema materialmente unitario. Eso es lo que sucede en el caso del régimen económico de la Seguridad Social’ (STC 195/1996, de 28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ello, la citada Sentencia efectuó el deslinde competencial afirmando, en primer lugar, la potestad sancionadora autonómica (en aquella ocasión, de la Comunidad Autónoma del País Vasco) y excluyendo, en consecuencia, la del Estado, “para declarar la concreta existencia de infracciones y sancionar aquellas que no guarden relación con el régimen económico de la Seguridad Social”, así como para “aquellos supuestos en que la potestad punitiva recae sobre actos instrumentales respecto al nacimiento y mantenimiento de la obligación de contribuir (inscripción, afiliación, altas y bajas, etc.)”, reservando por el contrario al Estado, como propia de su competencia en materia de régimen económico, la potestad sobre “aquellas infracciones que recaen directamente sobre la actividad económica de la Seguridad Social, esto es, las que definen ilícitos que se hallan inmediatamente referidos a la percepción de sus ingresos o a la realización de los gastos correspondientes” (STC 195/1996, de 28 de noviembre,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los términos de nuestra doctrina, han quedado reservadas al Estado tanto la tipificación de infracciones como la imposición de sanciones en los casos en los que se vea afectado el régimen económico de la Seguridad Social, entendido en los términos anteriormente expuestos, esto es, “referidos a la percepción de sus ingresos o a la realización de los gastos correspondientes” pues en tales casos “el objeto inmediato de tutela es la gestión de la caja única de la Seguridad Social que, al hallarse atribuida al Estado, determina que éste, como titular de la ejecución, ostente también la potestad de declarar infracciones e imponer sanciones, que no es sino una técnica específica de control, y que forma parte, por consiguiente, de su competencia en materia de régimen económico” (STC 195/1996,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consecuencia, determinar si las conductas realizadas por los solicitantes o beneficiarios de prestaciones por desempleo de nivel contributivo o asistencial descritas en los arts. 24.3 y 25.4, se ajustan a tales criterios, de suerte que la competencia para el castigo de las infracciones allí tipificadas corresponderá al Estado o, por el contrario, hemos de estimar que, al no tratarse de ilícitos que recaigan directamente sobre la actividad económica de la Seguridad Social, la atribución de la competencia sancionadora a un órgano estatal que implican los incisos impugnados del texto refundido de la Ley sobre infracciones y sanciones en el orden social resulta contraria al orden constitucional de distribución de competencias e incurre en la vulneración que ha denunciado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como ya hicimos en la STC 195/1996, debemos ahora examinar los preceptos que tipifican las infracciones correspondientes para determinar si las mismas pueden ubicarse íntegramente en el régimen económico de la Seguridad Social o pertenecen a materias en las que la Comunidad Autónoma ostenta competencias de ejecución, incluida la potestad sancionadora. Así, por lo que hace al art. 24.3 del texto refundido de la Ley sobre infracciones y sanciones en el orden social, este tipifica como infracciones leves susceptibles de ser cometidas, entre otros, por los solicitantes o beneficiarios de prestaciones por desempleo de nivel contributivo o asistencial, conductas como “no comparecer, previo requerimiento, ante los servicios públicos de empleo o las agencias de colocación cuando desarrollen actividades en el ámbito de la colaboración con aquéllos, o no renovar la demanda de empleo en la forma y fechas que se determinen en el documento de renovación de la demanda, salvo causa justificada” [apartado a)]; “no devolver en plazo, salvo causa justificada, al servicio público de empleo o, en su caso, a las agencias de colocación sin fines lucrativos el correspondiente justificante de haber comparecido en el lugar y fecha indicados para cubrir las ofertas de empleo facilitadas por aquéllos” [apartado b)]; “no cumplir las exigencias del compromiso de actividad, salvo causa justificada, siempre que la conducta no esté tipificada como otra infracción leve o grave en los artículos 24 o 25 de esta Ley” [apartado c)] y “no facilitar, al Servicio Público de Empleo Estatal y a los Servicios Públicos de Empleo Autonómicos, la información necesaria para garantizar la recepción de notificaciones y comunicaciones” [apartado d)]. Por su parte el art. 25.4 califica como infracciones muy graves “rechazar una oferta de empleo adecuada, ya sea ofrecida por los servicios públicos de empleo o por las agencias de colocación cuando desarrollen actividades en el ámbito de la colaboración con aquéllos, salvo causa justificada” [apartado a)] y “negarse a participar en los trabajos de colaboración social, programas de empleo, incluidos los de inserción profesional, o en acciones de promoción, formación o reconversión profesional, salvo causa justificada, ofrecidos por los servicios públicos de empleo o en las acciones de orientación e información profesional ofrecidas por las agencias de colocación cuando desarrollen actividades en el ámbito de la colaboración con aquéllos” [apartado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Correspondiendo al Estado la gestión de las prestaciones por desempleo, en tanto que integrantes de la caja única de la Seguridad Social, ese control supone, en los términos de nuestra doctrina (SSTC 124/1989, de 7 de julio, FFJJ 3 y 4 in fine y 195/1996, de 28 de noviembre, FJ 7), la atribución de la potestad ejecutiva, y con ella la potestad sancionadora, cuando recae directamente sobre actividades económicas; esto es, las vinculadas a la percepción de los ingresos o la administración y disposición de esos fondos para atender la realización de los gastos correspondientes vinculados a las prestaciones por desempleo. Es patente que las conductas tipificadas en ambos preceptos no responden a esas notas pues no recaen directamente sobre la actividad económica de la Seguridad Social, en la medida en que no están relacionadas con la percepción de la prestación por desempleo, sino que se refieren a facultades de supervisión de competencia autonómica en tanto que relativas al cumplimiento de obligaciones que pesan sobre los beneficiarios de la prestación pero no se relacionan directamente con su percepción. Algo que, por otra parte, ya tuvimos ocasión de apreciar en la STC 195/1996, FJ 10, cuando, examinando la infracción de los trabajadores consistente en “no comparecer, sin causa justificada, previo requerimiento, ante la Entidad Gestora” y las relativas a “negarse a participar en acciones de promoción, formación y reconversión profesionales, salvo causa justificada” y “rechazar una oferta de empleo adecuada o negarse a participar en los trabajos de colaboración social o en programas de empleo, salvo causa justificada”, establecidas en el art. 30.1 y 2 de la Ley 8/1988, de 7 de abril, sobre infracciones y sanciones del orden social, declaramos que la competencia para sancionarlas correspondía a la Comunidad Autónoma. Conclusión que alcanzamos, con independencia de que, como ahora ocurre [arts. 47.1 a) y b) del texto refundido de la Ley sobre infracciones y sanciones en el orden social], tales infracciones se sancionen con la pérdida temporal o con la extinción de la prestación, según los casos, pues una cosa es la imposición de la sanción prevista por el legislador estatal como consecuencia de conductas asimismo tipificadas por ese legislador y otra distinta la realización del concreto acto de gestión económica relativo a la extinción o modulación de la prestación en la que la sanción consiste, que, en todo caso, habrá de corresponder a un órgano estatal, en tanto que gestor de la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concluir que la competencia para la imposición de las sanciones frente a las conductas descritas en los arts. 24.3 y 25.4 del texto refundido de la Ley sobre infracciones y sanciones en el orden social corresponde a la Generalitat de Cataluña, lo que determina que sea contrario al orden constitucional de distribución de competencias y, por tanto, inconstitucional y nulo, el actual segundo párrafo del art. 48.5 de dicho texto refundido en cuanto que recoge, alterando únicamente su posición, el anterior tercer párrafo del art. 48.4, pues, al hacer referencia a la entidad gestora de las prestaciones por desempleo, atribuye la titularidad de la potestad para sancionar las conductas descritas en los arts. 24.3 y 25.4 a un órgano estatal, el Servicio Público de Empleo Estatal. Excluida la competencia estatal para sancionar las anteriores conductas, el inciso cuestionado del primer párrafo del art. 48.5, que no ha modificado lo establecido por el segundo inciso del primer párrafo del art. 48.4 del texto refundido de la Ley sobre infracciones y sanciones en el orden social sino, solamente, afectado a su ubicación sistemática, no plantea el problema competencial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todo lo expuesto, el art. 46.17 de la Ley 62/2003, en cuanto que da nueva redacción al párrafo tercero del apartado 4 del art. 48 del texto refundido de la Ley sobre infracciones y sanciones en el orden social  (actual segundo párrafo del art. 48.5) ha de ser declarado contrario al orden de distribución de competencias y, por tanto,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de precisar el alcance de nuestra declaración de nulidad en un doble sentido. En primer lugar, atendiendo a lo manifestado en el escrito de interposición del recurso, la declarada nulidad ha de referirse a la competencia para sancionar las conductas tipificadas en los arts. 24.3 y 25.4 de la Ley sobre infracciones y sanciones en el orden social en los casos de solicitantes o beneficiarios de prestaciones por desempleo de nivel contributivo o asistencial. En segundo lugar, siguiendo en este punto la doctrina recogida, entre otras, en las SSTC 54/2002, de 27 de febrero, FJ 9 y 365/2006, de 21 de diciembre, FJ 8, debemos modular en el tiempo los efectos de la declaración de nulidad. En ellas declaramos que “en supuestos como el que ahora nos ocupa y atendiendo a la pluralidad de valores constitucionales que concurren ‘debemos traer a colación … el principio de seguridad jurídica (art. 9.3 CE), al que responde la previsión contenida en el art. 40.1 LOTC, según el cual las sentencias declaratorias de la inconstitucionalidad de leyes ‘no permitirán revisar procesos fenecidos mediante sentencia con fuerza de cosa juzgada’ en los que se haya hecho aplicación de las leyes inconstitucionales. Ahora bien, la modulación del alcance de nuestra declaración de inconstitucionalidad no se limita a preservar la cosa juzgada. Más allá de ese mínimo impuesto por el art. 40.1 LOTC debemos declarar que el principio constitucional de seguridad jurídica (art. 9.3 CE) también reclama que —en el asunto que nos ocupa— esta declaración de inconstitucionalidad sólo sea eficaz pro futuro, esto es, en relación con nuevos supuestos o con los procedimientos administrativos y procesos judiciales donde aún no haya recaído una resolución firme. … El principio de seguridad jurídica (art. 9.3 CE) reclama la intangibilidad de las situaciones jurídicas consolidadas; no sólo las decididas con fuerza de cosa juzgada, sino también las situaciones administrativas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120 de la Ley 62/2003, intitulado “normativa básica sobre regímenes de ayuda a los agricultores en el marco de la política agrícola común”,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régimen de pago único de las ayudas directas previsto en el Reglamento (CE) núm. 1782/2003 del Consejo, de 29 de septiembre de 2003, por el que se establecen disposiciones comunes aplicables a los regímenes de ayuda directa en el marco de la política agrícola común y se instauran determinados regímenes de ayuda a los agricultores se aplicará en todo el territorio a escala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régimen de pago único parcial a que se refiere la sección 2 del capítulo 5 del título III del Reglamento (CE) núm. 1782/2003, se aplicará a escala nacional para cada uno de los pagos directos señalados en los artículos 66, 67 y 68, así como la aplicación opcional para tipos específicos de actividades agrarias y la calidad de producción regulada en el artículo 69 del citado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habilita al Gobierno, para que, por vía de Real Decreto desarrolle lo establecido en este artículo de conformidad con las previsiones del Reglamento (CE) 1782/2003.”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de Cataluña sostienen que la aplicación del régimen de pago único a escala nacional vulnera las competencias autonómicas en materia de agricultura, pues la ejecución de la normativa comunitaria hubiera debido corresponder a la Comunidad Autónoma, sin que tal decisión, que no aplica los mecanismos de flexibilidad previstos en ella que hubieran permitido regionalizar el régimen de estas ayudas, pueda considerarse adoptada al amparo de las competencias estatales en materia de bases y coordinación general de la actividad económica. El Abogado del Estado ha opuesto que el art. 120 es una norma de carácter básico, tal como se desprende de su contenido, señalando, además, que las competencias autonómicas en materia de agricultura se encuentran limitadas por la competencia estatal sobre las bases y la ordenación de la economía y que el criterio regional en la aplicación de estas ayudas es una opción permitida por el reglamento comunitario pero cuya determinación corresponde a los Estados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denominado régimen de pago único al que el precepto hace referencia se inserta en la nueva orientación de la política agrícola común adoptada a partir del año 2003 y consistente en el paso del sistema tradicional de subvenciones vigente anteriormente (mediante ayudas directas a la renta de los agricultores derivadas de las distintas organizaciones comunes de mercado a la que pertenecen los productos) a otro nuevo basado en un sistema de ayuda disociado a la renta de la explotación (que se ha venido a definir como desacoplada, en la medida que las ayudas ya no están vinculadas o subordinadas —acopladas— a la producción de un producto específico sino a la situación de las explotaciones). Dicho pago único por explotación está, a su vez, condicionado al cumplimiento de requisitos medioambientales, de seguridad alimentaria, de salud y bienestar de los animales y de mantenimiento de la explotación en buenas condiciones agrarias y medioambientales. De esta manera el pago único no se subordina a la producción de ningún producto específico, sino que la ayuda se instrumenta mediante la generación de los denominados derechos de pago único calculándose el importe global al que tiene derecho una explotación, en función de la superficie de la misma y de los importes de las ayudas recibidas por el agricultor en un período de referencia, período que inicialmente comprendía los años naturales 2000, 2001 y 2002, existiendo, en todo caso, máximos presupuestarios que limitaban el conjunto y, en consecuencia, las ayudas a otorgar por cada Estado miembro.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sistema se estableció inicialmente en el Reglamento (CE) núm. 1782/2003 del Consejo, de 29 de septiembre de 2003, por el que se establecen disposiciones comunes aplicables a los regímenes de ayuda directa en el marco de la política agrícola común y se instauran determinados regímenes de ayuda, al que alude el impugnado art. 120. En esa norma algunas de esas ayudas aún se encuentran vinculadas a la producción; sin embargo, la mayoría de las ayudas directas están disociadas y concedidas en virtud del régimen de ayuda denominado “régimen de pago único”. Esta regulación ha sido sustituida por el Reglamento (CE) núm. 73/2009 del Consejo, de 19 de enero, por el que se establecen disposiciones comunes aplicables a los regímenes de ayuda directa a los agricultores en el marco de la política agrícola común y se instauran determinados regímenes de ayuda a los agricultores y por el que se modifican los Reglamentos (CE) núm. 1290/2005, (CE) núm. 247/2006, (CE) núm. 378/2007 y se deroga el Reglamento (CE) núm. 1782/2003. Este último Reglamento establece, entre otras modificaciones, la del régimen de pago único a partir de 2009, ajustando determinados elementos de las ayudas directas y avanzando hacia una simplificación de este régimen. Igualmente, ha reforzado el concepto de condicionalidad, que incluye las buenas condiciones agrarias y medioambientales y los requisitos legales de gestión en materia de medio ambiente, salud pública, sanidad y bienestar animal. Así, este Reglamento establece la obligación para todo agricultor que reciba pagos directos de cumplir con los requisitos legales de gestión citados en su anexo II y con las buenas condiciones agrarias y medioambientales que establezcan los Estados miembros, y en virtud de su art. 6, sobre la base del marco establecido en su anexo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en España del Reglamento (CE) núm. 73/2009 se llevó a cabo mediante dos reales decretos, el Real Decreto 66/2010, de 29 de enero, sobre la aplicación en el año 2010 y 2011 de los pagos directos a la agricultura y a la ganadería, y sus posteriores modificaciones, y el Real Decreto 1680/2009, de 13 de noviembre, sobre la aplicación del régimen del pago único en la agricultura y la integración de determinadas ayudas agrícolas en el mismo a partir del año 2010. El citado Real Decreto 66/2010 fue derogado, con las excepciones de la disposición adicional primera, la disposición transitoria segunda y la disposición final tercera, por el Real Decreto 202/2012, de 23 de enero, sobre la aplicación a partir del 2012 de los pagos directos a la agricultura y a la ganadería, norma que, pese a sufrir modificaciones puntuales, se encuentra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cuanto a la discutida decisión respecto a la regionalización del sistema de pago único, el Reglamento del año 2009 remite en su art. 46 a la regulación anterior, constituida por el título III, capítulos 1 a 4, del Reglamento (CE) núm. 1782/2003, estableciendo, en todo caso, que “los Estados miembros definirán las regiones con arreglo a criterios objetivos y no discriminatorios, como su estructura institucional o administrativa o el potencial agrícola regional” así como que “Los Estados miembros podrán considerar la totalidad de su territorio como una única región”. En términos similares se pronunciaban los arts. 58 y siguientes del Reglamento 1782/2003.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los efectos que aquí interesan, el régimen de pago único puede definirse como el derecho que agricultores y ganaderos tienen a cobrar una ayuda anual calculada según la media de las subvenciones cobradas por agricultores y ganaderos durante los años de referencia establecidos reglamentariamente y siempre que sus perceptores cumplan determinados requisitos ambientales y agronómicos. Dichas ayudas están, en todo caso, sometidas en cada Estado miembro a unos límites máximos establecidos en la normativa comunitaria, límite global que en la actualidad se encuentra en el anexo IV del Reglamento (CE) núm. 73/2009. Asimismo por lo que hace a la denominada regionalización del pago único la decisión estatal cuestionada se ha adoptado dentro del margen que ofrecía la normativa comunitaria, en concreto los arts. 58 y ss. del Reglamento 1782/2003, en cuanto que permitía a los Estados un margen de decisión al respecto. Ahora bien, como hemos recordado en la STC 1/2012, de 13 de enero, FJ 9, “la traslación al ordenamiento interno de este Derecho supranacional no afecta a los criterios constitucionales de reparto competencial, que no resultan alterados ni por el ingreso de España en la Comunidad Europea ni por la promulgación de normas comunitarias”, por lo que es, asimismo, evidente que el hecho de que dicha decisión fuese posible o permitida por la normativa comunitaria, nada aporta al debate que aquí se plantea, que se centra, precisamente, en determinar la autoridad, estatal o autonómica, a la que, conforme al orden interno de distribución de competencias, correspondía la adopción de tal decisión dentro del marco establecido por la normativa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entonces de una controversia competencial, relativa a la determinación de la instancia territorial competente para decidir el ámbito de aplicación del régimen de pagos previsto en el Reglamento (CE) núm. 1782/2003, hemos de proceder al encuadramiento material del objeto de controversia en el presente recurso. Al respecto es claro que, como han señalado ambas partes, éste no puede ser otro que el relativo a agricultura, materia en el que la Comunidad Autónoma ostenta competencias exclusivas según el art. 116.1 EAC, exclusividad que ha de ser entendida no sólo en los términos de nuestra doctrina (STC 31/2010, de 28 de junio, FFJJ 59 y 64) sino, más específicamente, “respetando lo establecido por el Estado en el ejercicio de las competencias que le atribuye el artículo 149.1.13 y 16 de la Constitución”, como dispone en citado precepto estatutario. Resulta de ello que la cuestión de fondo a dilucidar es si esta competencia autonómica puede resultar limitada por cualquiera de los títulos competenciales del Estado que podrían prestar cobertura competencial a la regulación cuestionada, pues el Abogado del Estado invoca, como ya se ha indicado, el título competencial exclusivo sobre “bases y coordinación de la planificación general de la actividad económica”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en tales términos la disputa, lo que debemos resolver es si la decisión estatal respecto a la aplicación del régimen de pago único en las ayudas agrícolas encuentra cobertura en dicho título competencial o, por el contrario, supera los límites de dicho título y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deberemos tener en cuenta que, como tenemos declarado, “corresponde al Estado, en virtud de su competencia de ordenación general de la economía, establecer las directrices globales de ordenación y regulación del mercado agropecuario nacional… quedando reservada a la Comunidad Autónoma la competencia para adoptar, dentro del marco de esas directrices generales, todas aquellas medidas que no resulten contrarias a las mismas, sino complementarias, concurrentes o neutras de tal forma que estando encaminadas a mejorar las estructuras de la agricultura y ganadería propias no supongan interferencia negativa o distorsión de la ordenación general establecida por el Estado, sino más bien que sean coadyuvantes o inocuas para esta ordenación estatal.” (STC 158/2011, de 19 de octubre, FJ 8, con cita de la STC 14/1989, de 26 de enero, FJ 3). Y, junto a ello, este Tribunal ha reconocido la competencia autonómica para adoptar las disposiciones necesarias en complemento del derecho comunitario europeo y para ejecutar y aplicar en su ámbito territorial normativa comunitaria siempre que, ratione materiae, las Comunidades Autónomas ostenten esa competencia y no rebasen la linde establecida por la normativa comunitaria y la estatal básica o de coordinación (STC 79/1992, de 28 de mayo, FFJJ 3 y 6, reiterado en STC 95/2001, de 5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jurídico 4 b) de la STC 34/2013, de 14 de febrero, ha sintetizado nuestra doctrina respecto al título competencial estatal, art. 149.1.13 CE, que proporcionaría sustento a la regulación impugnada. Así, el Tribunal ha entendido que esta competencia no ha de confundirse con la potestad general de dictar bases en una determinada materia, en el sentido de establecer un “común denominador normativo dirigido a asegurar, de manera unitaria y en condiciones de igualdad, los intereses generales a partir del cual pueda cada Comunidad Autónoma, en defensa de sus propios intereses, introducir las peculiaridades que estime convenientes y oportunas, dentro del marco competencial que en la materia le asigne su Estatuto” (entre otras, SSTC 69/1988, de 19 de abril; 109/2003, de 5 de junio; y 136/2012, de 19 de junio). Por el contrario, este Tribunal ha declarado repetidamente desde la STC 95/1986, de 10 de julio (posteriormente, entre otras, en las SSTC 152/1988, de 20 de julio y 188/1989, de 16 de noviembre), que las bases de la planificación general de la actividad económica consisten en el establecimiento de “las normas estatales que fijen las líneas directrices y los criterios globales de ordenación de sectores económicos concretos, así como las previsiones de acciones o medidas singulares que sean necesarias para alcanzar los fines propuestos dentro de la ordenación de cada sector” (STC 135/2012, de 19 de junio, FJ 2), admitiendo así que esta competencia ampara todas las normas y actuaciones, sea cual sea su naturaleza, orientadas al logro de tales fines, entre los que la doctrina constitucional ha situado el de garantizar el mantenimiento de la unidad de mercado (SSTC 118/1996, de 27 de junio, FJ 10, y 208/1999, de 11 de noviembre, FJ 6) o de la “unidad económica” (SSTC 152/1988, de 20 de julio, FJ 2, 186/1988, de 17 de octubre, FJ 2, 96/1990, de 24 de mayo, FJ 3, y 146/1992, de 16 de octubre, FJ 2), pero también el de “alcanzar los objetivos de la económica general o sectorial” (STC 96/1990, de 24 de mayo, FJ 3, y en el mismo sentido SSTC 80/1985, de 4 de julio, FJ 1, y 188/1989, de 16 de noviembre, FJ 5), así como el de incidir en principios rectores de la política económica y social (SSTC 95/2002, de 25 de abril, FFJJ 7 y 11, seguida por las SSTC 190/2002, de 17 de octubre; 228/2003 y 230/2003, ambas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fundamento jurídico 6 de la misma Sentencia ratificamos esta idea señalando que “distinto es el alcance de la competencia estatal para sentar bases de la planificación general de la actividad económica, pues ésta sí permite que el Estado, en aras de una finalidad que persigue garantizar, imponga una decisión normativa o ejecutiva que la instancia autonómica ha de tomar en cuenta al actuar una materia de su competencia exclusiva.” E, igualmente y por remisión a la STC 186/1988, de 17 de octubre, FJ 8, aludimos a los límites a los que ha de ajustarse la competencia estatal ex art. 149.1.13 CE, indicando que “la ordenación general de la economía hace posible la intervención del Estarlo a través de medidas económicas en sectores materialmente atribuidos a la competencia de las Comunidades Autónomas, que no pueden quedar en ningún caso vacías de contenido a causa de la intervención estatal, que, a su vez, llegará hasta donde lo exija el principio que instrumenta, límite éste cuya observancia se deduce partiendo de la finalidad perseguida por las medidas en cada caso adoptadas”. Así, el primer límite asegura que el ejercicio de la competencia estatal no elimina por completo la competencia autonómica colindante y la segunda de las condiciones, al requerir que haya un principio al que se encamine la intervención estatal y que ésta llegue solo hasta donde lo exija aquél, refleja el carácter directivo como nota que identifica las bases de la planificación general de la actividad económica y las distingue de la noción general de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pues conforme a los anteriores criterios como habremos de determinar si el impugnado art. 120 de la Ley 62/2003 contiene objetivos de política sectorial que el Estado puede legítimamente establecer y no va más allá de tales objetivos, pues, en caso contrario, al vaciar o menoscabar la competencia autonómica con la que se relaciona, sería contrario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entrando ya en el enjuiciamiento de la concreta cuestión controvertida, debemos partir de la constatación de que la decisión de aplicar el régimen de pago único a escala nacional supone calcular los importes de referencia de las ayudas en dicho ámbito, lo que, a su vez, implica que las ayudas a percibir por los agricultores se fijen sobre bases uniformes aplicables en todo el territorio nacional y a partir de una única cantidad establecida en función del importe total de ayudas asignado a cada Estado miembro, importe resultante de la aplicación de los criterios establecidos por la normativa comunitaria. Se trata de una previsión estructural y conformadora del sistema de ayudas a un sector económico como el agrícola, con una orientación eminentemente directiva que ha de ser indudablemente calificada como básica y que cumple, además, una función coordinadora, en la medida en la que, con la obligada adopción de este régimen de ayudas, se propone una simplificación y agrupación de muchas de ellas con una evidente trascendencia de reordenación nacional común del sistema de ayudas a la agricultura. Sistema que, como ya hemos visto, se orienta hacia un pago único disociado de los cultivos concretos que produce como resultado una suma final agregada que será la cuantía que España tiene reconocida ante la Unión Europea y que constituirá su referente máximo para determinar si se ha producido un eventual incumplimiento por superación de los máximos autorizados, con las consiguientes penalizaciones. Todo lo cual justifica que sólo pueda ser ordenado a partir de un criterio común en relación con la forma de determinar las ayudas a percibir que enlaza derechamente con las competencias exclusivas del Estado reconocidas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innegable, por tanto, que, en consideración a su alcance, y en aplicación de la doctrina constitucional reseñada, las previsiones en cuestión encuentran acomodo en el art. 149.1.13 CE, sin que, de otro lado, resulte aquí improcedente la remisión a una regulación por reglamento, que habrá de ser complemento indispensable de la genérica regulación legal. Ello sin perjuicio, claro está, de que todo hipotético desbordamiento competencial a la hora de dictar tal reglamentación pueda ser residenciado ante este Tribunal por el cauce del conflicto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cumple realizar dos precisiones adicionales. La primera es que el precepto nada dice ni prejuzga respecto a cuál sea la Administración competente para gestionar este nuevo sistema de ayudas agrícolas, por lo que, desde esta perspectiva, tampoco es posible apreciar que se vulneran las competencias autonómicas, pues es claro que la decisión estatal no ha eliminado las competencias autonómicas en la materia, sino que se ha limitado a establecer el presupuesto a partir del que las mismas han de ejercerse. En segundo lugar, ha de advertirse que el planteamiento procesal de la Generalitat de Cataluña, según el cual la regionalización de los pagos hubiera debido corresponder a la Comunidad Autónoma, no puede ser aceptado en ningún caso, pues también la decisión de regionalizar este régimen de ayudas comunitarias, en cuanto conformadora del mismo, hubiera debido ser adoptada por el Estado al amparo del art. 149.1.13 CE, sin perjuicio de que ya hayamos considerado que la adopción del criterio relativo a la aplicación del régimen de ayudas agrícolas en todo el territorio nacional es conforme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siguiente precepto impugnado es el art. 122, en cuya virtud se añade un nuevo párrafo al apartado 2 del art. 127 del texto refundido de la Ley de aguas, aprobado por Real Decreto Legislativo 1/2001, de 20 de julio, con la siguiente redacción: “El informe previo será emitido, a petición del Ministerio de Medio Ambiente o sus organismos autónomos, por las entidades locales afectadas por las obras. El informe deberá pronunciarse exclusivamente sobre aspectos relacionados con el planeamiento urbanístico y se entenderá favorable si no se emite y notifica en el plazo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de Cataluña cuestionan que el informe municipal al que el precepto hace referencia haya de limitarse exclusivamente a aspectos relacionados con el planeamiento urbanístico, lo que resultaría excluyente del resto de competencias municipales y contrario al principio de autonomía local de los arts. 137 y 140 CE. El Abogado del Estado niega la vulneración que se denuncia señalando que se trata de una mera precisión técnica de la regulación anterior, que ya se refería a los órganos urbanísticos municipales y a la notificación del proyecto de obra para la eventual modificación del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impugnada se inserta dentro de un marco normativo más general que regula lo que el art. 127 del texto refundido de la Ley de aguas denomina las “prerrogativas de la obra hidráulica de interés general”, disponiendo que las obras hidráulicas de interés general y las obras y actuaciones hidráulicas de ámbito supramunicipal, incluidas en la planificación hidrológica, y que no agoten su funcionalidad en el término municipal en donde se ubiquen, no estarán sujetas a licencia ni a cualquier acto de control preventivo municipal. Del mismo modo, establece que los órganos urbanísticos competentes no podrán suspender la ejecución de las obras siempre que se cumplan los siguientes requisitos: que se haya cumplido el trámite de informe previo, que esté debidamente aprobado el proyecto técnico por el órgano competente, las obras se ajusten a dicho proyecto o a sus modificaciones y se haya hecho la comunicación a las entidades locales afectadas por las obras, a fin de que se inicie, en su caso, el procedimiento de modificación del planeamiento urbanístico municipal para adaptarlo a las nuevas infra 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contexto, lo que se plantea ahora es un problema relativo al carácter de la intervención municipal respecto a obras de infraestructura promovidas por otra Administración pública, razón por la que debemos recordar la doctrina de este Tribunal en la que tenemos declarado (STC 40/1998, de 19 de febrero, FJ 39, citada en la STC 204/2002, de 31 de octubre,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de intervención en los asuntos de su competencia forma, por tanto, el núcleo primigenio de la autonomía local. No obstante, este Tribunal ha señalado igualmente que la Constitución no asegura un contenido concreto o un ámbito competencial determinado y que no cabe hablar de ‘intereses naturales de los entes locales’ (STC 32/1981), sino que, ‘más allá de este límite de contenido mínimo que protege la garantía institucional, la autonomía local es un concepto jurídico de contenido legal, que permite, por tanto, configuraciones legales diversas, válidas en cuanto respeten aquella garantía institucional’ (STC 170/1989, FJ 9), de manera que corresponde al legislador la determinación concreta del contenido de la autonomía local, respetando el núcleo esencial de la garantía institucional de dicha autonomía (SSTC 259/1988, 214/1989 y 46/1992) y sin romper con la ‘imagen comúnmente aceptada de la institución que, en cuanto formación jurídica, viene determinada en buena parte por las normas que en cada momento la regulan y la aplicación que de las mismas se hace’ (STC 32/1981,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necesario argumentar particularmente que, entre los asuntos de interés de los municipios y a los que por tanto se extienden sus competencias, está el urbanismo. Así lo ha precisado el legislador estatal al disponer en el art. 25.2 d) de la Ley de bases de régimen local que el municipio ejercerá sus competencias en materia de ‘ordenación, gestión, ejecución y disciplina urbanística’ y al prever en el art. 84.1 b) de la misma Ley el sometimiento de la actividad de los ciudadanos ‘a previa licencia y a otros actos de control preventivo’. Por lo que a este último precepto se refiere, conviene hacer notar como, dentro de las competencias de ejecución que los municipios ostentan en esta materia y, más en concreto, de la competencia para asegurar que los usos del suelo se acomodan a la Ley y a los planes de ordenación urbana, se encuentra, con carácter prototípico, la licencia municipal, que es uno de los actos administrativos más enraizados en la actividad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no puede, sin embargo, colegirse que la intervención del municipio en los casos de ejecución de obras que deben realizarse en su término tenga que traducirse, sin excepción alguna, en el otorgamiento de la correspondiente licencia urbanística. Es cierto que, como dispone el art. 84.1 b) LBRL, esa será la solución normal por lo que a la actividad de los ciudadanos se refiere, e incluso deberá ser también la regla general en el caso de obras que deban realizarse por otras Administraciones, pero no puede considerarse que atente contra la autonomía que garantiza el art. 137 CE el que el legislador disponga que, cuando existan razones que así lo justifiquen, la intervención municipal se articule por medio de otros procedimientos adecuados para garantizar el respeto a los planes de ordenación urbanística. En efecto, como se ha indicado, el art. 19 LPMM sustrae al control preventivo municipal ‘las obras de nueva construcción, reparación y conservación que se realicen en dominio público portuario por las Autoridades Portuarias’ (apartado 3). No obstante, la Ley no excluye la intervención del municipio, el cual debe emitir un informe sobre la adecuación de tales obras al plan especial de ordenación del espacio portuario (apartado 1). Se garantiza, por tanto, la intervención del ente local tal y como exige la garantía institucional de la autonomía municipal, por lo que no puede apreciarse un menoscabo ilegítimo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la doctrina anterior hemos indicado en el ATC 251/2009, de 13 de octubre, FJ 3, que “ninguna duda ofrece el hecho de que el principio general del sometimiento a licencia de todas las obras que se realicen en el término municipal, incluso cuando se llevan a cabo por los órganos de otra Administración pública, admite modulaciones siempre que no impliquen la exclusión absoluta de los actos de control preventivo municipal”, añadiendo en el fundamento jurídico 5, con cita de las SSTC 40/1998 y 204/2002, que “en ambas admitimos la facultad del Estado de incidir sobre la competencia urbanística municipal, sustituyendo la exigencia de previa licencia por un informe acerca de la conformidad de la obra prevista con el planeamiento, como aquí ocurre, pues ‘no puede considerarse que atente contra la autonomía que garantiza el art. 137 CE el que el legislador disponga que, cuando existan razones que así lo justifiquen, la intervención municipal se articule por medio de otros procedimientos adecuados para garantizar el respeto a los planes de ordenación urbanística’ (STC 40/1998, de 19 de febrero, FJ 39). Es decir, según la mencionada doctrina, la posibilidad de que las competencias sectoriales de otras Administraciones públicas y, por tanto, de las Comunidades Autónomas, incidan sobre la competencia urbanística municipal determinando la exclusión de la licencia que, en otro caso, sería preceptiva, exige que se garantice algún modo de intervención del ente local, intervención que puede consistir en la emisión de un informe sobre la adecuación de las obras previstas a los planes de ordenación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Doctrina que hemos reiterado en el ATC 9/2013, de 15 de enero, FJ 5, y que, trasladada al presente caso, nos proporciona criterios suficientes para resolver la impugnación que se nos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Admitida en los términos expuestos la constitucionalidad de la exención de licencia y su sustitución por la técnica del informe previo de las corporaciones locales acerca de la adecuación de las obras previstas a los planes de ordenación urbanística, es de advertir, además, que el inciso cuestionado no es un contenido normativo aislable del propio apartado 2 en su totalidad, ni tampoco de los apartados 1 y 3, por lo que la separación de este inciso, a efectos de su impugnación, supone una forzada descomposición del contenido total del precepto, que no resulta convincente. El art. 127.2 del texto refundido de la Ley de aguas se refiere específicamente a la actuación de los órganos urbanísticos competentes en relación con las obras hidráulicas de interés general en cuanto que señala que tales órganos no podrán suspender la ejecución de las obras hidráulicas, siempre que, entre otras circunstancias, se haya cumplido el trámite del informe previo, sustitutivo de la licencia o de cualquier acto de control preventivo municipal, extremo este que no plantea problemas conforme a nuestra doctrina. Por tanto, refiriéndose dicha regulación a los aspectos urbanísticos, como evidencia la mención a los órganos municipales encargados de tal función, es lógico que el informe que se solicita a esos órganos municipales haya de referirse a tales aspectos. Lo que en el fondo se está demandando es el pronunciamiento de la corporación local sobre los aspectos urbanísticos que puedan verse afectados por la obra,—entre los que se encuentran los sistemas generales que afectan al suministro de aguas y al tratamiento de aguas residuales, mencionados expresamente por la demanda—, a los efectos tanto de respetar la intervención local en la planificación de la obra hidráulica de interés general, como también de lo previsto en el art. 127.3, relativo a la eventual modificación del planeamiento en caso de verse éste afectado por la aprobación de los proyectos de las citadas obras hidráulicas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mérito de lo expuesto la impugnación del art. 122 de la Ley 62/2003, en cuanto añade un nuevo párrafo al apartado 2 del art. 127 del texto refundido de la Ley de aguas,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Analizaremos ahora la controversia trabada respecto al art. 127 en cuanto añade una disposición adicional cuarta al Real Decreto Legislativo 1302/1986, de 28 de junio, de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cuarta introducida por el art. 127.3 de la Ley 62/2003, objeto del presente recurso, en el Real Decreto Legislativo 1302/1986, de 28 de junio, disponía: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evaluación a que se refiere el apartado 3 del artículo 6 del Real Decreto 1997/1995, de 7 de diciembre, por el que se establecen medidas para contribuir a garantizar la biodiversidad mediante la conservación de los hábitats naturales y de la fauna silvestres, relativa a planes y proyectos autorizados por la Administración General del Estado y sometidos, a su vez, a evaluación de impacto ambiental, se entenderá incluida en el procedimiento previsto por el Real Decreto Legislativo 1302/1986, de 28 de junio, de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conclusiones de la evaluación de impacto sobre las zonas de la Red Natura 2000, y supeditado a lo dispuesto en el apartado 4 del artículo 6 del citado Real Decreto, el Ministerio de Medio Ambiente fijará las medidas compensatorias necesarias para garantizar la coherencia global de Natura 2000. Para su definición, se consultará preceptivamente al órgano competente de la Comunidad Autónoma en la que se localice el proyecto cuyo parecer podrá ser incorporado a la Declaración de Impacto ambiental que emita el órgano ambiental estatal. El plazo para la evacuación de dicho informe será de 30 días. Transcurrido dicho plazo sin que se hubiera emitido el informe, el órgano ambiental estatal podrá proseguir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remisión, en su caso, de la información a la Comisión Europea sobre las medidas compensatorias que hayan adoptado se llevará a cabo por el Ministerio de Medio Ambiente en los términos previstos en el artículo 10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de Cataluña afirman que esta regulación es contraria al orden constitucional de distribución de competencias, puesto que debería corresponder a la Comunidad Autónoma en el ejercicio de sus competencias en materia de gestión ambiental y de espacios naturales protegidos. Por el contrario, el Abogado del Estado considera que la regulación es constitucional pues, tal y como afirmó el Tribunal en su Sentencia 13/1998, la competencia para la realización de la evaluación de impacto ambiental va ligada a la competencia sustantiva a la que se refiere el proyecto que se sujeta a evaluación, siendo esta doctrina plenamente aplicable a la evaluación de la repercusión de proyectos en los espacios de la Red Natura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aquí planteada ha sido resuelta por este Tribunal Constitucional en la ya citada STC 149/2012, de 5 de julio, FJ 3, así como en la STC 59/2013,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las citadas, tras analizar la regulación impugnada y su contexto normativo, concluimos, en relación con la denunciada vulneración de las competencias autonómicas sobre medio ambiente,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evaluación ambiental de las zonas especiales de conservación es una técnica muy similar a la evaluación de impacto ambiental, pues al igual que ésta tiene por finalidad que las Administraciones públicas valoren la afección al medio ambiente —aunque en este caso, la valoración se limite a la afección a un elemento específico del medio ambiente— cuando hayan de decidir acerca de la autorización o aprobación de un plan o proyecto que puedan afectar de forma apreciable a espacios de la Red Natura 2000. Es decir, se trata de un informe sectorial que determina la conveniencia o no de realizar determinadas obras o actividades desde la perspectiva de sus repercusiones sobre este tipo de espacios. Obras y actividades que —como hemos dicho en relación con la evaluación de impacto ambiental— están sometidas por la Constitución y los Estatutos de Autonomía a sus propios títulos competenciales. Títulos competenciales que atraen al medioambiental (STC 13/1998, FJ 8) y, por tanto, también a la evaluación ambiental de los planes y proyectos que puedan afectar de forma apreciable a espacios de la Red Natura. Es, por tanto, acorde con la distribución constitucional de competencias que la legislación atribuya a la Administración del Estado la realización de la evaluación ambiental de las zonas especiales de conservación en aquellos casos en los que el plan o proyecto debe ser autorizado o aprobado por ella tras la realización de la correspondiente evaluación de impacto ambiental integrándose, en estos casos, dada su naturaleza sectorial, la evaluación ambiental de la zona especial de conservación —como técnica específica de evaluación— en la más general de la evaluación de impacto ambiental, garantizándose, en todo caso, la consulta —por la vía del informe preceptivo— a las Comunidades Autónomas en cuyo territorio se ubique el proyecto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el art. 127 de la Ley 62/2003 en cuanto añade una disposición adicional cuarta al Real Decreto Legislativo 1302/1986, de 28 de junio, de evaluación de impacto ambiental, no se reputa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Doctrina que debemos reiterar aquí y que conduce a la desestimación del recurso en lo que respecta a la denunciada vulneración de las competencias autonómicas de gestión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doctrina, “según la cual el elemento determinante del encuadre competencial de este tipo de certificación es su vínculo finalista con la decisión de realizar o no la obra o actividad cuyas consecuencias se evalúan (‘se trata de un informe sectorial que determina la conveniencia o no de realizar determinadas obras o actividades desde la perspectiva de sus repercusiones sobre este tipo de espacios’), es igualmente decisiva cuando el conflicto se traba entre la competencia sustantiva estatal que da cobertura a la obra o actividad y la competencia autonómica exclusiva sobre espacios naturales protegidos, procediendo, por tanto, que declaremos que esta clase específica de evaluación ambiental es una materia que se incardina en el primer título y no en el segundo” (STC 59/2013, de 13 de marzo, FJ 3). Así la evaluación de la repercusión que para un lugar concreto conlleva una obra o actividad, cuando está orientada a facilitar al órgano competente sobre ella la información ambiental específica para decidir si se realiza o no y, en su caso, en qué condiciones se hace, se sitúa extramuros de las competencias autonómicas sobre espacios naturales protegidos, pues, como señalamos en la misma sentencia y fundamento jurídico “la evaluación de la repercusión que para un lugar concreto conlleva una obra o actividad cuando está orientada a facilitar al órgano competente sobre ella la información ambiental específica para decidir si se realiza o no y, en su caso, en qué condiciones se hace, pues una evaluación así configurada tiene una finalidad estrechamente vinculada con la obra o actividad de que se trate, cual es que todos los entes públicos valoren el medio ambiente, en este caso un elemento específico del medio ambiente, cuando ejercen sus atribuciones sobre cualquiera de las obras, instalaciones u otras actividades de su competencia, valoración ambiental que, como no podía ser de otra manera, debe tener en cuenta los objetivos de conservación del lugar de que se trate, como expresamente constata tanto el art. 6.3 del Real Decreto 1997/1995 como el apartado 1 de la disposición adicional cuarta del Real Decreto Legislativo 1/2008.”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todo lo expuesto la impugnación del art. 127 de la Ley 62/2003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Cumple ahora referirnos al art. 128.2, que modifica el párrafo segundo del apartado 4 del art. 27 de la Ley 10/1998, de residuos. El mencionado precepto de la Ley 10/1998 venía a establecer que los titulares de actividades potencialmente contaminantes del suelo debían remitir periódicamente a la Comunidad Autónoma correspondiente informes de situación en los que figuren los datos relativos a los criterios que sirvan de base para la declaración de suelos contaminados. La modificación efectuada por la Ley 62/2003 en el citado precepto, dispone que la remisión de los citados informes de situación, se efectuará por los titulares de actividades potencialmente contaminantes, “tras una evaluación preliminar, cuyo contenido será fijado por el Consejo de Ministros, previa consulta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Comunidad Autónoma, la introducción de ese trámite previo de “evaluación preliminar” supone una ampliación de la potestad normativa del Consejo de Ministros, que vulnera el reparto competencial en materia de medio ambiente, en cuanto condiciona y determina el contenido del informe de situación, y constituye un acto de mera gestión que limita la competencia de la Comunidad Autónoma para declarar, delimitar, inventariar y elaborar la lista de prioridades de actuación, sobre la base de los datos que considere que deba suministrar el propietario, en ejercicio de su propia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por el contrario, que la modificación introducida se inserta en el mínimo normativo que corresponde fijar al Estado en materia de medio ambiente, garantizando que el contenido de esa evaluación sea sustancialmente el mismo en todo el territorio, siendo así que no se impide a las Comunidades Autónomas, además de ser oídas, la posibilidad de ampliar, mejorar y desarrollar ese contenido, siempre que respeten el mínimo común establecido por el Gobierno, y justificado en la necesidad de un tratamiento homogéneo de los datos a nivel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controvertida se centra, pues, en determinar si la modificación que se efectúa en el art. 27.4 de la Ley de residuos, en cuanto impone a los titulares de actividades potencialmente contaminantes del suelo, el deber de realizar una evaluación o informe preliminar, y habilita al Consejo de Ministros para fijar el contenido de la misma, forma o no parte de la competencia exclusiva del Estado para dictar la legislación básica en materia de medio ambiente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una perspectiva formal, no cabe dudar que el precepto, en cuanto se limita a incorporar un requisito adicional al informe de situación contemplado en el art. 27.4 de la Ley 10/1998, de residuos, participa de la cobertura competencial determinada en la disposición final segunda de la misma, en la que se proclama su carácter de legislación básica, dictada al amparo de lo dispuesto en el art. 149.1.23 CE. Desde una perspectiva material, el precepto tiene también carácter básico, pues se ajusta a lo reiteradamente señalado por nuestra doctrina de que “lo básico, como propio de la competencia estatal en esta materia, cumple más bien una función de ordenación mediante mínimos que han de respetarse en todo caso, pero que pueden permitir que las Comunidades Autónomas con competencias en la materia establezcan niveles de protección más altos, pero nunca reducirlos (SSTC 170/1989, de 19 de octubre, FJ 2; 196/1996, de 28 de noviembre, FJ 2, 101/2005, de 20 de abril, FJ 5 y 7/2012, de 18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149.1.23 CE permite al legislador estatal dictar normas de obligada aplicación que aseguren un mínimo de protección de los elementos naturales, y a este objetivo responde el precepto controvertido, que se limita a establecer un deber de carácter general, que recae sobre los titulares de actividades contaminantes, de efectuar una evaluación o informe preliminar, con un objetivo preventivo de los posibles efectos perjudiciales o nocivos que estas actividades son susceptibles de producir en el suelo, objetivo que constituye materia propia e intrínseca del ámbito materia medio ambiental y, por tanto, de la competencia estatal básica que el citado precepto constitucional atribuye al Estado, por lo que la medida que se establece constituye una previsión normativa que tiene por finalidad la preservación de intereses públicos medioambientales, y, en consecuencia no, puede reputarse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que haya de constituir el contenido propio de esa evaluación preliminar, el precepto que se examina se limita a señalar que el mismo será fijado por el Consejo de Ministros, previa consulta a las Comunidades Autónomas; se remite, por tanto, a una posterior norma reglamentaria, la determinación concreta del contenido mínimo de la evaluación preliminar, remisión que resulta justificada en atención a la especificidad de la materia y al carácter marcadamente técnico de los concretos aspectos o cuestiones a regular, cuya valoración no es posible efectuar en este momento sino a la vista de la forma en la que dicha habilitación reglamentaria se concrete. Resulta entonces que nos hallamos ante una impugnación preventiva, vedada en nuestra doctrina, sin que, de otro lado, nada impida que, si el Gobierno, al dictar las correspondientes normas reglamentarias en virtud de esa remisión, extendiera su regulación a aspectos no básicos pudiera plantearse el oportuno conflicto de competencias a fin de examinar si se hubiera producido o no la extralimitación en el ámbito competencial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Examinaremos ahora las quejas formuladas contra el art. 129, apartados siete y veintiuno, por el que se modifican diversos preceptos del texto refundido de la Ley de aguas, en lo relativo al concepto de “demarcación hidrográfica” y a la regulación de los planes hidrológicos de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129 de la Ley 62/2003 tiene por finalidad incorporar al Derecho español —mediante la correspondiente modificación del texto refundido de la Ley de aguas—, la Directiva 2000/60/CE, por la que se establece un marco comunitario de actuación en el ámbito de la política de aguas (conocida como “Directiva marco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regulación contenida en dicho precepto legal se ha controvertido, en primer lugar, el nuevo art. 16 bis.5, según el cual: “El Gobierno, por real decreto, oídas las Comunidades Autónomas, fijará el ámbito territorial de cada demarcación hidrográfica que será coincidente con el de su plan hidrológico”.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de Cataluña alegan que la determinación del ámbito territorial de las demarcaciones hidrográficas en el caso de las aguas intracomunitarias ha de corresponder a las Comunidades Autónomas competentes. Al impedirlo, atribuyendo esa facultad sólo al Gobierno estatal, el punto 5 del art. 16 bis del texto refundido de la Ley de aguas, vulnera el orden competencial y debe ser declarado inconstitucional. El Abogado del Estado rechaza el aducido motivo de inconstitucionalidad y señala que la competencia que se reconoce al Estado se refiere únicamente a la determinación de las demarcaciones en tanto que unidades de gestión de las cuencas de competencia estatal, es decir, de aquellas cuyo ámbito territorial excede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la controversia en tales términos ha de entenderse resuelta por la doctrina de la STC 149/2012, de 5 de julio, FJ 7, en el que ya dejamos sentado que el precepto se limita a habilitar al Gobierno para configurar demarcaciones hidrográficas que —conforme al criterio adoptado por el legislador de seguir considerando noción central la cuenca hidrográfica— son de competencia estatal, esto es, las demarcaciones hidrográficas de carácter intercomunitario. Así, señalamos a este respecto: “En efecto, no puede compartirse la interpretación conforme a la cual el art. 16 bis.5 del texto refundido de la Ley de aguas permite al Estado incluir en la misma demarcación hidrográfica cuencas intercomunitarias de competencia estatal y cuencas intracomunitarias de competencia autonómica, pues lo cierto es que, de ser así, ello debería tener su reflejo en el regulación de los aspectos organizativos que contempla la Ley. Es decir, si el legislador pretendía habilitar al Gobierno de la Nación para incluir en una misma demarcación cuencas de competencia estatal y de competencia autonómica debería haber establecido alguna previsión respecto a la organización, la gestión y planificación en estas demarcaciones mixtas. Sin embargo, no ha hecho tal cosa, sino que, por el contrario, se ha limitado a regular, por un lado, la organización y funcionamiento de las confederaciones hidrográficas —que han de crearse en las cuencas hidrográficas que excedan del ámbito territorial de una Comunidad Autónoma (art. 21 del texto refundido de la Ley de aguas)— con competencias respecto a las demarcaciones intercomunitarias, y a establecer ciertas previsiones en torno a la organización y gestión de las demarcaciones intracomunitarias, sin que, por otra parte, en precepto alguno de la ley se mencione o se prevea la existencia de demarcaciones mixtas, ni exista base jurídica alguna —hoy por hoy con la actual regulación— para su creación, al margen, claro está, de eventuales convenios, al efecto,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rechazo del entendimiento del precepto, en el sentido de que habilite al Gobierno para delimitar demarcaciones fuera de las de ámbito estatal, conduce a la desestimación de la impugnación del art. 129 de la Ley 62/2003 en relación con el art. 16 bis.5 del texto refundido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 El segundo aspecto cuestionado del art. 129 es su apartado 21, que añade al art. 41 del texto refundido de la Ley de aguas los nuevos apartados 3, 4, 5 y 6. Lo cuestionado en concreto es un inciso del nuevo art. 41.3, el cual dispone: “En la elaboración y revisión de los planes hidrológicos de cuenca se preverá necesariamente la participación de los departamentos ministeriales interesados, los plazos para presentación de las propuestas por los organismos correspondientes y la actuación subsidiaria del Gobierno en caso de falta de propuesta. Se garantizará, en todo caso, la participación pública en todo el proceso planificador, tanto en las fases de consultas previas como en las de desarrollo y aprobación o revisión del plan. A tales efectos se cumplirán los plazos previstos en la disposición adicional duodécima”.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de Cataluña alegan que el inciso “y la actuación subsidiaria del Gobierno en caso de falta de propuesta” reitera una regulación que fue declarada inconstitucional en la STC 227/1988, de 29 de noviembre, FJ 20 c). Tal intervención subsidiaria sólo podría entenderse correcta si estuviera limitada a los planes cuya elaboración correspondiera a organismos dependientes del Estado, pero en su genérica formulación no tiene respaldo constitucional alguno e interfiere en el normal ejercicio del orden de reparto competencial al presuponer el incumplimiento por parte de los órganos autonómicos competentes e intentar ocupar su lugar. El Abogado del Estado rechaza, por el contrario, la inconstitucionalidad de los preceptos y afirma que la nueva regulación no invade las competencias autonómicas, indicando, en relación con el segundo de los preceptos impugnados que al mismo le sería de aplicación la doctrina de la STC 118/1998, de 4 de junio, FJ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ha quedado expuesto, lo discutido entre las partes es la obligación de que en la elaboración y revisión de los planes hidrológicos se preverá necesariamente la actuación subsidiaria del Gobierno en caso de falta de propuesta. En relación a esta cuestión ya se pronunció este Tribunal Constitucional en la STC 227/1988, citada por los Letrados de la Generalitat de Cataluña. En efecto, en el fundamento jurídico 20 de la citada Sentencia consideramos conforme con el orden constitucional de distribución de competencias la atribución al Estado de facultades en relación con la planificación hidrológica, pues “la ordenación de los recursos hidráulicos, donde quiera que se hallen, no puede sustraerse a las competencias que el Estado ha de ejercer para establecer las bases y la coordinación de la planificación general de la actividad económica, en virtud de lo dispuesto en el art. 149.1.13 de la Constitución”. Sin embargo, alcanzada la conclusión anterior, señalamos en relación al entonces vigente art. 39.2, que establecía una actuación subsidiaria del Gobierno en idénticos términos que la ahora impugnada, que “por el contrario, la previsión final del art. 39.2 de una actuación subsidiaria del Gobierno, en caso de falta de propuesta de planes hidrológicos de cuenca, no puede alcanzar a las Comunidades Autónomas que sean competentes para formular dicha propuesta, ya que se trata de una forma de control sustitutivo que no ha sido previsto por la Constitución en las relaciones ordinarias entre el Estado y las Comunidades Autónomas (art. 153). Dicha previsión sólo puede ser aplicable, por tanto, a los planes cuya elaboración y revisión corresponda a organismos no dependientes de las Comunidades Autónomas, pues en caso contrario sería inconstitucional. Por lo demás, la falta de plan no impide, como es obvio, la vigencia en las cuencas hidrográficas intracomunitarias de los preceptos que establecen normas de directa observancia en relación con los aprovechamientos hidráulicos, ni la aplicación en tales cuencas de las determinaciones que se contengan en el Plan Hidrológico Nacional, ni es obstáculo, en fin, al ejercicio efectivo de las demás competencias que al Estado y a las Comunidades Autónomas corresponden en materia hídrica”. Dicha interpretación se llevó al fallo de la STC 227/1988, apartado 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la regulación es idéntica a la examinada en la STC 227/1988, de 29 de noviembre, forzoso es que la conclusión sea también la misma, de suerte que hemos de declarar que la previsión cuestionada es solamente aplicable a los planes cuya elaboración y revisión corresponda a organismos no dependientes de las Comunidades Autónomas. Esta conclusión no puede verse enervada por los argumentos del Abogado del Estado, que defiende la aplicación de la doctrina de la STC 118/1998, de 4 de junio, FJ 26, pues es de todo punto evidente que dicha doctrina excluye la posibilidad de una actuación subsidiaria como la que el precepto impugnado establece. En efecto, en dicha Sentencia y fundamento jurídico examinamos la constitucionalidad del apartado 2 del art. 111 del Reglamento, relativo al requerimiento del Gobierno al Presidente de la Comunidad Autónoma en el supuesto de que la Administración hidráulica de ésta no presente dentro del plazo correspondiente para su aprobación el plan hidrológico, interpretando dicha facultad de requerir “como un mecanismo de comunicación entre el Gobierno y la Comunidad Autónoma a fin de que ésta remedie el incumplimiento detectado mediante el ejercicio de las competencias que le son propias, sin que en ningún caso pueda conferirse a dicho requerimiento carácter vinculante ni genere, en caso de no ser atendido por la Comunidad Autónoma, una actuación subsidiaria del Estado, pues ello implicaría una forma de control sobre la actuación de la Administración autonómica, además de no prevista constitucionalmente, incompatible con el principio de autonomía y con la esfera competencial que de ésta deriva (SSTC 4/1981; 6/1982, fundamento jurídico 7; 76/1983, fundamento jurídico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todo lo expuesto, el art. 129.21, en el inciso “y la actuación subsidiaria del Gobierno en caso de falta de propuesta”, introducido en el art. 41.3 del texto refundido de la Ley de aguas es únicamente aplicable “a los planes cuya elaboración y revisión corresponde a organismos no dependientes de las Comunidades Autónomas” y así se dispondrá en el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desaparición sobrevenida del objeto del presente recurso en lo que respecta a las disposiciones adicionales vigésimo tercera y trigésima de la Ley 62/2003, de 30 de diciembre, de medidas fiscales, administrativas y del orden social.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inconstitucional y nulo, con los efectos señalados en el fundamento jurídico 4 de la presente Sentencia, el art. 46.17 de la Ley 62/2003, de 30 de diciembre, de medidas fiscales, administrativas y del orden social, en cuanto introduce un tercer párrafo en el art. 48.4 del texto refundido de la Ley sobre infracciones y sanciones en el orden social, aprobado por el Real Decreto Legislativo 5/2000, de 4 de agosto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que el inciso “y la actuación subsidiaria del Gobierno en caso de falta de propuesta”, introducido en el art. 41.3 del texto refundido de la Ley de aguas aprobado por el Real Decreto Legislativo 1/2001, de 20 de julio, por el art. 129.21 de la Ley 62/2003, de 30 de diciembre, de medidas fiscales, administrativas y del orden social, es conforme con el orden constitucional de distribución de competencias interpretado en los términos señalados en el fundamento jurídico 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