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27 de febrero de 2012, el Procurador de los Tribunales don Antonio Sorribes Calle, en nombre y representación de la entidad Josel, S.L., interpuso demanda de amparo contra Auto de la Sección Primera de la Sala de lo Contencioso-Administrativo del Tribunal Supremo recaído en recurso de casación núm. 310-11, contra Sentencia dictada por la Sala de lo Contencioso-Administrativo de la Audiencia Nacional en recurso núm. 454-2007.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30 de abril de 2013,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Estimar justificada la abstención formulada por el Magistrado Excmo. Sr. don Juan José González Rivas en el recurso de amparo núm. 1114-2012 y apartarle definitivamente del conocimiento del referido recurso y de todas sus incidencias.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seis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