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8 de mayo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23 de marzo de 2012, la Procuradora de los Tribunales doña María Rosalva Yanez Pérez, en nombre y representación de Casas Canarias de Campo, S.L., interpuso demanda de amparo contra Autos de 14 de julio de 2011 y 19 de enero de 2012 de la Sección Primera de la Sala de lo Contencioso-Administrativo del Tribunal Supremo contra Sentencia de 25 de octubre de 2010 dictada por la Sala de lo Contencioso-Administrativo, Sección Séptima de la Audiencia Nacional en recurso núm. 270-2009.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7 de mayo de 2013, el Magistrado Excmo. Sr. don Juan José González Rivas manifestó su voluntad de abstenerse en el presente recurso de amparo y todas sus incidencias, por entender que concurría la causa establecida en el artículo 219.11 de la Ley Orgánica del Poder Judicial, supletoria de la Ley Orgánica 2/1979 (art. 80), al haber intervenido en instancia anterior en su condición de Magistrado de la Sala de lo Contencioso-Administrativo del Tribunal Supremo que dictó la resolución impugnada.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1716-2012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ocho de mayo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