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8 de mayo de 2013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22 de junio de 2012, el Procurador de los Tribunales don Luis Fernando Granados Bravo, en nombre y representación de don José Antonio Joan Bagué, interpuso demanda de amparo contra Auto y providencia de la Sección Primera de la Sala de lo Contencioso-Administrativo del Tribunal Supremo recaído en recurso de casación núm. 2989-2011, contra Auto dictada por la Sala de lo Contencioso-Administrativo de la Audiencia Nacional en recurso núm. 612-2010.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11 de septiembre de 2012, el Magistrado Excmo. Sr. don Juan José González Rivas manifestó su voluntad de abstenerse en el presente recurso de amparo y todas sus incidencias, por entender que concurría la causa establecida en el art. 219.11 de la Ley Orgánica del Poder Judicial, supletoria de la Ley Orgánica 2/1979 (art. 80), al haber intervenido en instancia anterior en su condición de Magistrado de la Sala de lo Contencioso-Administrativo del Tribunal Supremo que dictó las resoluciones recurridas.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Juan José González Rivas,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las resoluciones impugnadas en amparo, está incurso en la causa de abstención del párrafo 11 a)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Juan José González Rivas en el recurso de amparo núm. 3819-12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ocho de mayo de dos mil trece.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