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16 de noviembre de 2011 tuvo entrada, en el Registro General de este Tribunal, escrito del Juzgado de lo Contencioso-Administrativo núm. 1 de Santander al que se acompañan las actuaciones recaídas en el procedimiento ordinario 369-1999 y el Auto del mismo órgano, de 2 de noviembre de 2011, por el que se plantea cuestión de inconstitucionalidad en relación con la disposición adicional sexta de la Ley del Parlamento de Cantabria 2/2001, de 25 de junio, de ordenación territorial y del régimen urbanístico del suelo de Cantabria, introducida por el art. 2 de la Ley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al planteamiento de la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15 de mayo de 2001 del mismo órgano promotor de la presente cuestión, recaída en el procedimiento ordinario 369-1999, se estimó el recurso contencioso-administrativo interpuesto por la Asociación para la defensa de los recursos naturales de Cantabria (ARCA) contra la resolución del Ayuntamiento de Piélagos, de 23 de diciembre de 1998, en la que se concedía licencia para la construcción de veinte viviendas unifamiliares en Liencres. La Sentencia disponía la anulación del acto administrativo referido así como la demolición de lo indebidamente construido a su amparo. La resolución fue confirmada en apelación por Sentencia de la Sala de lo Contencioso-Administrativo del Tribunal Superior de Justicia de Cantabria, de 14 de septiembre de 2001, y declarada firme mediante Auto de 3 de diciembre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por la recurrente, se ordenó la misma con el consiguiente derribo de lo ilegalmente construido, requiriéndose a la Administración condenada para la inmediata ejecución de la Sentencia. El Ayuntamiento de Piélagos solicitó la suspensión del procedimiento de ejecución al amparo de lo dispuesto en la disposición adicional sexta de la Ley 2/2001, de 25 de junio, introducida por el art. 2 de la Ley 2/2011, de 4 de abril, que prescribe la tramitación de los oportunos expedientes de responsabilidad patrimonial de la Administración, con determinación y abono de las correspondientes indemnizaciones, antes de proceder a una demolición.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29 de septiembre de 2011, el Juzgado de lo Contencioso-Administrativo núm. 1 de Santander acordó oír a las partes y al Ministerio Fiscal por el término común de diez días sobre la pertinencia de plantear cuestión de inconstitucionalidad, o sobre el fondo de la misma, respecto a la disposición adicional sexta de la Ley 2/2001, de 25 de junio, introducida por el art. 2 de la Ley 2/2011, de 4 de abril, por si pudiera concurrir “vicio de inconstitucionalidad por infracción de los arts. 149.1.6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Evacuado el referido trámite de alegaciones, el órgano judicial dictó Auto de 2 de noviembre de 2011 planteando la cuestión de inconstitucionalidad respecto de la disposición adicional sexta de la Ley del Parlamento de Cantabria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contencioso-administrativa 29/1998, de 13 de julio.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de la cuestión contenida en el Auto es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en especial en relación con el procedimiento de ejecución (3-2005) de la Sentencia, inicia el Auto sus razonamientos jurídicos señalando que se solicita la suspensión de la ejecución de la Sentencia recaída en el recurso contencioso-administrativo procedimiento ordinario 181-1999 en tanto en cuanto se tramita el procedimiento de indemnización previsto en la disposición adicional sexta de la Ley 2/2001, de 25 de junio, introducida por el art. 2 de la Ley 2/2011, de 4 de abril, en relación con los procedimientos de indemnización patrimonial en materia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promotor manifiesta que ha intentado realizar una interpretación conforme a la Constitución del precepto cuestionado, en orden a determinar si en realidad su tenor se aplica únicamente al régimen de la responsabilidad patrimonial de la Administración, con lo cual no se impediría al Juez la ejecución subsidiaria por tercero no afectado por la prohibición de la norma. No obstante, y por las razones que se incluyen en la fundamentación del Auto de planteamiento de la cuestión, entiende que esa interpretación excede del tenor de la norma que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Manifiesta igualmente compartir y asumir los razonamientos incluidos en el Auto de 27 de julio de 2011, por el que la Sala de lo Contencioso-Administrativo del Tribunal Superior de Justicia de Cantabria elevó cuestión ante este Tribunal sobre idéntica disposición, planteada en un procedimiento similar. Hechas estas precisiones, el Auto reproduce las afirmaciones del preámbulo de la Ley 2/2011, de 4 de abril, en el sentido de que la misma es resultado de la resolución del Parlamento de Cantabria de 22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Distinto es el parecer del órgano promotor de la cuestión. A su juicio,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reclamaciones patrimoniales que se han planteado en incidentes de ejecución, criterio que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de 26 de noviembre, arts. 139 y 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señala que la ejecución de Sentencias forma parte del derecho a la tutela judicial efectiva (art. 24.1 CE) correspondiendo el ejercicio de esta potestad jurisdiccional en exclusiva a los Juzgados y Tribunales (art. 117.3 CE), señalando la propia Constitución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que esta previsión pretende incluir a los derribos consecuencia de resoluciones judiciales se deriva de lo dispuesto en el punto cinco de la referida disposición en cuanto dispone que “La Administración que tramite un expediente de responsabilidad patrimonial … deberá comunicar el inicio de la sustanciación de dicho expediente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juzgador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Pero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Máxime cuando se obliga a que la demolición sea posterior a la puesta a disposición del perjudicado del importe de la indemnización, lo que, en el supuesto de autos, supondría, de hecho, la suspensión sine die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se considera cumplido el juicio de relevancia”. Suspensión que al dejar en manos de la Administración y de los particulares afectados la propia efectividad del cumplimiento del fallo, entra en conflicto con el art. 117.3 CE y con el art. 105.1 de la Ley 29/1998, de 13 de julio, que no prevé suspensión alguna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Primera de este Tribunal el conocimiento de la presente cuestión. 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formuló alegaciones el día 26 de noviembre de 2012, interesando la inadmisión de la cuestión de inconstitucionalidad respecto de los apartados 1, 2, y 3 y los párrafos tercero, cuarto y sexto del apartado 4 de la disposición adicional sexta de la Ley regional 2/2001, de 25 de junio, así como la estimación de la cuestión respecto de los párrafos primero, segundo y quinto de apartado 4 y el apartado 5 de la citada disposición adicional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sine die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estatales. Pero este no es el caso de la norma cuestionada, puesto que el hecho generador de la responsabilidad está recogido en la legislación estatal [arts. 142 de la Ley de régimen jurídico de las Administraciones públicas y del procedimiento administrativo común, 35 d) del texto refundido de la Ley sobre régimen del suelo y ordenación urbana y 44.2 de la Ley sobre régimen del suelo y valoraciones (Ley 6/1998, de 13 de abril)] y el legislador autonómico se separa de uno de los elementos esenciales de la responsabilidad establecido en la misma, cual es el requisito de que el daño sea efectivo.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día 28 de noviembre de 2012, el Letrado de los servicios jurídicos del Gobierno de Cantabria, formuló alegaciones interesando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primer lugar que la norma impugnada suponga la invasión de la competencia estatal en materia de ejecución procesal ex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el art. 24, aparados 1, 3 y 22, así como en el art. 35, apartado 3, del Estatuto de Autonomía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Rebate también el Gobierno de Cantabria que la norma cuestionada vulnere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Registro General de este Tribunal el día 3 de diciembre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sine die, pues el procedimiento de responsabilidad tiene una duración máxima prevista de seis meses, sin que se incida por ello en la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también que los reproches de inconstitucionalidad sólo pueden entenderse referidos al párrafo sexto del apartado 4 de la disposición adicional sexta, único al que se refiere la argumentación de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en la ordenación de las consecuencias indemnizatorias previstas en al art. 122.2 CE. Finalmente, también encontraría cobertura constitucional la norma impugnada en la potestad de establecer los procedimientos administrativos adecuados para el ejercicio de sus competencias, siempre que se respeten las reglas básicas establecidas por el Estado. En este caso la Ley del Parlamento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peculiaridades de la organización y a las necesidades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y evaluable económicamente.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formuló alegaciones mediante escrito presentado en el Registro General de este Tribunal el día 11 de diciembre de 2012. Tras detallar el curso del proceso del que esta cuestión de inconstitucionalidad dimana, recoge sucintamente los motivos en los que el órgano judicial funda la inconstitucionalidad de la norma legal, y precisa que aunque la duda de constitucionalidad se dirige formalmente contra la totalidad de las disposición adicional sexta, en realidad la duda se centra en los apartados 4 y 5 de dicha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Fiscal por señalar que sólo el párrafo 5 del apartado 4 de la disposición adicional sexta pueda entenderse relevante para la decisión judicial a adoptar, sin que, por el contrario, lo sea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Propone por ello la inadmisión parcial de la cuestión en el sentido acabado de aludir.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las competencias autonómicas que sustentan la norma cuestionada, afirma el Fiscal que la indudable competencia exclusiva de la Comunidad Autónoma en materia de urbanismo ha de coexistir con las competencias que el Estado ostenta en virtud del art. 149.1 CE. Tampoco las competencias sobre funcionamiento de sus instituciones de autogobierno y sobre el procedimiento administrativo derivado de las especialidades de la organización propia a que se refieren los núms. 1 y 32 del art. 24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recuerda el Ministerio Fiscal cuales han sido los criterios seguidos por la doctrina constitucional para enjuiciar la competencia autonómica para establecer especialidades procesales ex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a que se haya establecido, en su caso, el importe de la indemnización y se haya puesto a disposición del perjudicado, está disponiendo la paralización —probablemente sine die—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Santander plantea cuestión de inconstitucionalidad en relación con la disposición adicional sexta de la Ley 2/2001, de 25 de junio, de ordenación territorial y del régimen urbanístico del suelo de Cantabria, introducida por el art. 2 de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6192-2011,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