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109</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20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3 de enero de 2012 tuvo entrada, en el Registro General de este Tribunal, escrito del Juzgado de lo Contencioso-Administrativo núm. 1 de Santander al que se acompañan de las actuaciones recaídas en el procedimiento de ejecución 3-2005 y del Auto del mismo órgano de 4 de noviembre de 2011, por el que se plantea cuestión de inconstitucionalidad en relación con la disposición adicional sexta de la Ley del Parlamento de Cantabria 2/2001, de 25 de junio, de ordenación territorial y del régimen urbanístico del suelo de Cantabria, introducida por el artículo 2 de la Ley de Cantabria 2/2011, de 4 de abril, por posible vulneración de los arts. 149.1.6 y 149.1.18 CE en relación con los arts. 9.3, 24.1, 106.1, 117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al planteamiento de la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Mediante Sentencia de 9 de febrero de 2004 del mismo órgano promotor de la presente cuestión, recaída en el procedimiento ordinario 181-1999, se estimó el recurso contencioso-administrativo interpuesto por la Asociación para la defensa de los recursos naturales de cantabria (ARCA) contra el acuerdo de la Comisión de Gobierno del Ayuntamiento de Argoños, de 12 de marzo de 1997, por el que se concedió licencia para la construcción de una vivienda unifamiliar en el residencial Las Llamas. La Sentencia disponía la anulación del acto administrativo referido así como la demolición de lo indebidamente construido a su amparo, básicamente, por contravención de lo prevenido en el art. 138 del texto refundido de la Ley del suelo, en relación con la no preservación del valor paisajístico de la zona donde se había concedido licencia de edificación. La resolución fue confirmada en apelación por Sentencia de la Sala de lo Contencioso-Administrativo del Tribunal Superior de Justicia de Cantabria, de 15 de julio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Instada la ejecución de la Sentencia por la recurrente se ordenó la misma con el consiguiente derribo de lo ilegalmente construido. Mediante Auto del órgano sentenciador de 1 de septiembre de 2003 (confirmado en apelación por Sentencia de la Sala de lo Contencioso-Administrativo del Tribunal Superior de Justicia de Cantabria, de 6 de febrero) se requirió a la Administración condenada para la inmediata ejecución de la Sentencia. Igualmente, con la misma fecha, se dictó Auto por el mismo juzgador en el que, a requerimiento de la parte actora, se anulaba el acuerdo de la Administración demandada, de 20 de mayo de 2002, por el que se había procedido a otorgar licencia de construcción a distintas viviendas, entre ellas, la que estaba en el origen del proceso del que traía su causa la ejecución (confirmado en apelación mediante Sentencia de la Sala de lo Contencioso-Administrativo del Tribunal Superior de Justicia de Cantabria, de 4 de junio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distintas vicisitudes procesales, la representación procesal del Ayuntamiento de Argoños presentó escrito solicitando la incoación del oportuno incidente al amparo del art. 109 de la Ley reguladora de la jurisdicción contencioso-administrativa (LJCA) con el objeto de que se suspendiera la ejecución de la Sentencia de 9 de febrero de 2004 en tanto no se procediera a la indemnización de los propietarios de las viviendas sujetas a demolición. La solicitud traía causa de la aprobación de la Ley del Parlamento de Cantabria 2/2011, de 4 de abril, por la que se modifica la Ley 2/2001, de 25 de junio, de ordenación territorial y régimen urbanístico del suelo en Cantabria, en relación con los procedimientos de indemnización patrimonial en materia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7 de noviembre de 2011, el Juzgado de lo Contencioso-Administrativo núm. 1 de Santander acordó oír a las partes y al Ministerio Fiscal por el término común de diez días sobre la pertinencia de plantear cuestión de inconstitucionalidad, o sobre el fondo de la misma, respecto a la disposición adicional sexta de la Ley del Parlamento de Cantabria 2/2011, de 4 de abril, por la que se modifica la Ley 2/2001, de 25 de junio, de ordenación territorial y del régimen urbanístico del suelo de Cantabria, por si pudiera concurrir “vicio de inconstitucionalidad por infracción de los arts. 149.1.6 y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parte demandante estimó pertinente que se elevara cuestión ante este Tribunal, toda vez que por parte del Tribunal Superior de Justicia de Cantabria se había promovido impugnación sobre la misma norma que ha resultado admitida. El Ministerio Fiscal, por su parte, consideró igualmente pertinente el planteamiento de la misma en los términos contenidos en la resolución por la que se confería trámite de alegaciones. Las representaciones procesales de la propiedad a la que afectaba la ejecución de la Sentencia y del Ayuntamiento de Argoños no evacuaron trámite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órgano judicial dictó Auto, de 27 de diciembre de 2011, planteando la cuestión de inconstitucionalidad en relación con: “la disposición adicional sexta de la Ley de Cantabria 2/2011, de 4 de abril, por la que se modifica la Ley 2/2001, de 25 de junio, de Ordenación Territorial y del Régimen Urbanístico del Suelo de Cantabria, en relación con los procedimientos de indemnización patrimonial en materia urbanística por falta de competencia de la Comunidad Autónoma para alterar la legislación básica sobre el sistema de responsabilidad patrimonial de la Administración al ser competencia exclusiva del Estado conforme al art. 149.1.18 de la Constitución, así como para introducir una causa de suspensión en el procedimiento de ejecución judicial no previsto por la normativa procesal cuya competencia es igualmente exclusiva del Estado conforme al art. 149.1.6 de la Constitución en relación con el artículo 105.1 de la Ley de la Jurisdicción Contencioso Administrativa 29/1998, de 13 de julio. Todo ello en relación con los arts. 9.3, 24.1, 106.1, 117 y 118 del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de la cuestión contenida en el Auto es la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en especial en relación con el procedimiento de ejecución (3-2005) de la Sentencia inicia el Auto sus razonamientos jurídicos señalando que se solita la suspensión de la ejecución de la Sentencia recaída en el recurso contencioso-administrativo procedimiento ordinario 181-1999 en tanto en cuanto se tramita el procedimiento de indemnización previsto en la disposición adicional sexta de la Ley del Parlamento de Cantabria 2/2011, de 4 de abril, por la que se modifica la Ley 2/2001, de 25 de junio, de ordenación territorial y del régimen urbanístico del suelo de Cantabria , en relación con los procedimientos de indemnización patrimonial en materia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promotor manifiesta que ha intentado realizar una interpretación conforme a la Constitución del precepto cuestionado, en orden a determinar si en realidad su tenor se aplica únicamente al régimen de la responsabilidad patrimonial de la Administración, con lo cual no se impediría al Juez la ejecución subsidiaria por tercero no afectado por la norma. No obstante, y por las razones que se incluyen en la fundamentación del Auto de planteamiento de la cuestión, entiende que esa interpretación excede del tenor de la norma que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promotor manifiesta igualmente compartir y asumir los razonamientos incluidos en el Auto de 27 de julio de 2011, por el que la Sala de lo Contencioso-Administrativo del Tribunal Superior de Justicia de Cantabria elevó cuestión ante este Tribunal sobre idéntica disposición, planteada en un procedimiento similar. Hechas estas precisiones, el Auto reproduce las afirmaciones del preámbulo de la Ley 2/2011 en el sentido de que la misma es resultado de la resolución del Parlamento de Cantabria de 22 de julio de 2010 en la que se instaba al Gobierno a que “propusiera las modificaciones normativas necesarias para que a los propietarios sobre los que pesan Sentencias firmes de derribo, como consecuencia de la ilegalidad de la licencia concedida, se les garantizara la indemnización del perjuicio patrimonial con carácter previo al efectivo derribo del inmueble” para lo que “dentro del marco establecido por la legislación administrativa estatal”, “introduce un mecanismo que, sin alterar la configuración general del instituto de la responsabilidad patrimonial, incide sobre la sustanciación del expediente, en el convencimiento de que una rápida respuesta de la Administración pública, si bien no minorará los indudables perjuicios causados a los particulares, al menos no empeorará su situación. Por ello, la norma se limita a permitir la sustanciación del procedimiento de forma anticipada, sujetando la eficacia de la resolución indemnizatoria a la condición suspensiva de que el propietario del inmueble afectado ponga éste a disposición de la Administración obligada a materializar el derribo”. En consecuencia proclama que “las previsiones legales no alteran en modo alguno el régimen general de responsabilidad patrimonial, ni prejuzgan la Administración responsable, ni desde luego inciden sobre las diversas modalidades indemnizatorias que puedan existir al margen del sistema de responsabilidad patrimonial, a través de fórmulas urbanísticas que, como transferencias de aprovechamiento, garanticen la indemnidad del patrimonio de los particulares. Estos extremos se recogen en la normativa general, en cuyo marco se incardina la presente regulación. Se trata, por tanto, de previsiones que se incorporan al ordenamiento autonómico de índole exclusivamente procedimental, encontrando acomodo en las competencias autonómicas sobre urbanismo y vivienda, organización administrativa propia, y especialidades procedimentales derivadas de la propia organización”.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Distinto es el parecer del órgano promotor de la cuestión, pues estima que la encomienda del Parlamento a la que la Ley 2/2011 dice responder lo era para interferir directamente en las Sentencias de derribo de forma que éstas no pudieran llevarse a efecto sin previa indemnización a los propietarios.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para el órgano judicial cuestionante el objetivo de interferir en las Sentencias de derribo tropieza con dos obstáculos. En primer lugar la responsabilidad patrimonial de la Administración se sustenta en la lesión, en el daño efectivo que en estos casos se materializa con la desposesión de la vivienda cuando se va a llevar a cabo la demolición. El Auto señala que la Sala de lo Contencioso-Administrativo del Tribunal Superior de Justicia de Cantabria ha rechazado, por la falta de efectividad del daño, reclamaciones patrimoniales que se han planteado en incidentes de ejecución, criterio que también ha sido confirmado por el Tribunal Supremo, indicando a continuación que el Estado tiene competencia exclusiva para la legislación básica sobre el sistema de responsabilidad de todas las Administraciones públicas, regulación derivada del art. 106 CE y materializada en el título X de la Ley 30/1992 (arts. 139 y 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señala que la ejecución de Sentencias forma parte del derecho a la tutela judicial efectiva (art. 24.1 CE) correspondiendo el ejercicio de esta potestad jurisdiccional en exclusiva a los Juzgados y Tribunales (art. 117.3 CE), señalando la misma que es obligado cumplir sus resoluciones firmes y prestar la colaboración requerida por éstos en la ejecución de lo resuelto (art. 118 CE). Conforme al art. 149.1.6 CE el Estado tiene competencia exclusiva sobre la legislación procesal, regida para los órganos contencioso-administrativos por la Ley 29/1998, de 13 de julio, ley estatal no susceptible de modificación mediante ley autonómica en virtud del principio de distribución de competencias y sin perjuicio de las especialidades que en este orden se deriven de las peculiaridades del derecho sustantivo de las Comunidades Autónomas, normativa estatal que, conforme a su art. 105.1, no permite suspensión alguna en la ejecución de Sentencias. En ese sentido, continúa el Auto, la norma cuestionada dispone que “Sólo se podrá proceder a la demolición cuando haya finalizado el procedimiento de determinación de la responsabilidad patrimonial, se haya establecido en su caso el importe de indemnización y se haya puesto éste a disposición del perjudicado”. Procedimiento que deberá iniciarse con la declaración de ilegalidad que determine el derribo de la edificación y finalizar, estableciendo el importe a indemnizar en el plazo de seis meses, poniendo dicha cuantía a disposición del perjudicado y en un nuevo plazo tres meses, condicionada a la puesta a disposición de la Administración del inmueble a derribar. Para el órgano cuestionante esta previsión pretende incluir a los derribos consecuencia de resoluciones judiciales se deriva de lo dispuesto en el punto cinco de la referida disposición en cuanto dispone que “La Administración que tramite un expediente de responsabilidad patrimonial que tenga por objeto una lesión producida como consecuencia de actuaciones administrativas declaradas ilegales que determinen el derribo de edificaciones, deberá comunicar el inicio de la sustanciación de dicho expediente al órgano judicial encargado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promotor de la cuestión sostiene que la citada ley introduce un mandato dirigido a la Administración responsable del perjuicio para que inicie de inmediato el expediente indemnizatorio. Un objetivo que encuentra justificación en derechos de rango constitucional y han sido objeto de reconocimiento por los organismos europeos. En concreto el Auto cita la solicitud de la Comisión de Peticiones del Parlamento Europeo al Gobierno de Cantabria en el sentido de adoptar soluciones para los afectados por los derribos considerando que era la Administración la que había cometido errores compeliendo a que se reconociera a los terceros adquirentes el derecho a recibir una indemnización justa que refleje el valor de sus bienes. A ese llamamiento responde, según el Auto, la ley cuestionada si bien, para que la Administración pueda dar cumplimiento a ese mandato se hace preciso la suspensión de la ejecución por el Tribunal pues, en caso de no accederse a ésta, la demolición procedería al procedimiento, convirtiendo en ilusorio el objetivo de la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recuerda que la ejecución es parte del derecho a la tutela judicial efectiva del art. 24 de la Constitución, como reiteradamente ha declarado el Tribunal Constitucional, derecho cuya efectividad requiere que se lleve a cabo sin dilaciones indebidas y adoptando por el órgano judicial las medidas que estime pertinentes. La efectividad de la ley autonómica incidiría así en la ejecución procesal de los tribunales, introduciendo una causa de suspensión no prevista en la ley estatal para la que los órganos judiciales carecen de competencias, pues no pueden establecer la suspensión de la ejecución judicial en tanto no se tramite el expediente de responsabilidad patrimonial. Máxime cuando se obliga a que la demolición sea posterior a la puesta a disposición del perjudicado del importe de la indemnización, lo que, en el supuesto de autos, supondría, de hecho, la suspensión sine die ante la ausencia de recursos suficientes por parte de los ayuntamientos responsables, insuficiencia de recursos puesta de manifiesto por el Tribunal de Cuentas en su informe de fiscalización de año 2010 y esgrimida por la propia Administración local como causa de inejecución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promotor de la cuestión que esta causa de suspensión de la ejecución judicial es inconstitucional por la falta de competencia de la Comunidad Autónoma para regular el proceso judicial conforme al art. 149.1.6 CE, “habiéndose instado directamente la suspensión de la ejecución a su amparo, por lo que su aplicación resulta determinante del resultado de este incidente. Razón por la cual esta Sala considera cumplido el juicio de relevancia”. Suspensión que al dejar en manos de la Administración y de los particulares afectados la propia efectividad del cumplimiento del fallo entra así en conflicto con el art. 117.3 CE y con el art. 105.1 de la Ley 29/1998, que no prevé suspensión alguna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se analiza en la resolución el asunto desde la perspectiva competencial de la responsabilidad patrimonial del Estado. Así, se cuestiona en el Auto que un procedimiento de responsabilidad como el previsto en la norma, en el que se tramita con carácter previo a que la lesión se produzca sea compatible con la distribución competencial que se deriva del art. 149.1.18 CE pues toda la normativa y jurisprudencia en esta materia descansa sobre la base de la efectividad del daño. De esta manera la Ley autonómica carecería de competencia para regular un procedimiento de responsabilidad patrimonial en el que el daño fuera hipotético o eventual y posterior a la tramitación del procedimiento, cuando la legislación básica sobre el sistema de responsabilidad patrimonial es competencia exclusiva del Estado. Razón ésta por la que la Sala de lo Contencioso-Administrativo del Tribunal Superior de Justicia de Cantabria, en el curso de los distintos procedimientos de responsabilidad patrimonial que se han promovido hasta el momento, sólo se ha pronunciado sobre el daño moral que este fallo ocasiona a los perjudicados, de forma que se difiere al efectivo derribo el pronunciamiento sobre la indemnización del daño que éste provocará, pronunciamientos confirmados por el Tribunal Supremo. De ahí que la irrupción de esta previsión que altera las decisiones firmes en materia de responsabilidad patrimonial puede vulnerar igualmente el principio de seguridad jurídica que se proclama en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octubre de 2012, el Pleno del Tribunal acordó admitir a trámite la cuestión, así como, de conformidad con lo dispuesto en el art. 10.1 c) de la Ley Orgánica del Tribunal Constitucional (LOTC), en la redacción dada por la Ley Orgánica 6/2007, de 24 de mayo, deferir a la Sala Segunda de este Tribunal el conocimiento de la presente cuestión. En la misma providencia se acordó dar traslado de las actuaciones recibidas, conforme establece el art. 37.3 LOTC, al Congreso de los Diputados y al Senado, por conducto de sus Presidentes; al Gobierno, por conducto del Ministro de Justicia, y al Fiscal General del Estado, así como al Gobierno y al Parlamento de Cantabria, por conducto de sus respectivos Presidentes, al objeto de que pudieran personarse en el proceso y formular las alegaciones que estimasen convenientes, y publicar la incoación de la cuestión en el “Boletín Oficial del Estado” en el “Boletín Oficial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noviembre de 2012 tuvo entrada en el Registro General del Tribunal el escrito del Presidente del Senado poniendo en conocimiento el acuerdo de la Mesa de la Cámara por el que se decide su personación en el procedimiento,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Congreso de los Diputados, por su parte, mediante escrito que tuvo entrada el 15 de noviembre de 2012, comunicó que la Mesa de la Cámara ha acordado personarse en el procedimiento, ofreciendo su colaboración a los efectos de lo previsto en el citado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formuló alegaciones el día 26 de noviembre de 2012, interesando la inadmisión de la cuestión de inconstitucionalidad respecto de los apartados 1, 2, y 3 y los párrafos tercero, cuarto y sexto del apartado 4 de la disposición adicional sexta de la Ley regional 2/2011, de 25 de junio, así como la estimación de la cuestión respecto de los párrafos primero, segundo y quinto de apartado 4 y el apartado 5 de la citada disposición adicional sexta.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solicitud de inadmisión, el Abogado del Estado razona que, aun cuando la cuestión aparece planteada respecto de la totalidad de la disposición adicional sexta, sólo son relevantes para resolver el incidente de ejecución en cuyo seno se plantea la cuestión aquellos respecto de los cuales luego solicita su declaración de inconstitucionalidad, en los que centra su argumentación.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Abogado del Estado por no cuestionar el juicio que sobre la aplicabilidad ratione temporis de la disposición adicional sexta realiza el órgano judicial, pues, en la medida en que resulta tan razonable como la tesis contraria, ha de ser respetado tanto por las partes como por el Tribunal Constitucional. Seguidamente afirma que el núcleo de la cuestión se encuentra en el párrafo quinto del apartado 4, en el que el legislador prohíbe la ejecución del pronunciamiento demolitorio contenido en una Sentencia “firme y definitiva” mientras no se haya establecido el importe de la indemnización en el procedimiento de responsabilidad patrimonial “y se haya puesto a disposición del perjudicado”. Tal precepto, además de estar en contradicción con lo dispuesto en los arts. 18.2 de la Ley Orgánica del Poder Judicial y 105 de la Ley reguladora de la jurisdicción contencioso-administrativa, vulnera la competencia exclusiva estatal sobre legislación procesal (art. 149.1.6 CE), establecida para salvaguardar la uniformidad de los instrumentos jurisdiccionales según doctrina constitucional. Tal uniformidad quedaría comprometida si se reconociese a los legisladores regionales la facultad de dejar suspendida sine die la ejecución de un pronunciamiento contenido en una Sentencia contencioso-administrativa firme, supeditando el ejercicio de la potestad judicial de ejecutar (art. 117.3 CE), la obligación de cumplir las Sentencias firmes (art. 118 CE) y el derecho fundamental a la ejecución (art. 24.1 CE) no sólo a la previa tramitación y resolución de un procedimiento administrativo, sino incluso a la fáctica disponibilidad de fondos suficientes para pagar la indemnización. Por lo demás la inconstitucionalidad alcanzaría también al apartado 5 de la disposición sexta en la medida en que, con carácter claramente subordinado, prevé la obligación de comunicar a los órganos judiciales el inicio de la tramitación del procedimiento administrativo de responsabilidad patrimonial, cuyo objeto no puede ser otro que indicar al órgano judicial que debe suspender la ejecución del pronunciamiento demolitorio.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apoya el Abogado del Estado la denuncia de inconstitucionalidad de la norma por vulneración de la competencia exclusiva estatal sobre el sistema de responsabilidad de las Administraciones (art. 149.1.18 CE). Recuerda que la doctrina constitucional que cita ha admitido que las Comunidades Autónomas puedan establecer supuestos indemnizatorios, siempre que, naturalmente respeten las normas básicas estatales. Pero este no es el caso de la norma regional cuestionada, puesto que el hecho generador de la responsabilidad está recogido en la norma estatal general y sectorial [arts. 142 de la Ley de régimen jurídico de las Administraciones públicas y del procedimiento administrativo común, 35 d) del texto refundido de la Ley sobre régimen del suelo y ordenación urbana y 44.2 de la Ley sobre régimen del suelo y valoraciones (Ley 6/1998, de 13 de abril)], sino que la inconstitucionalidad vendría como consecuencia de separarse el legislador autonómico de la regulación de uno de los elementos esenciales de la responsabilidad establecido en la norma estatal, cual es el requisito de que el daño sea efectivo. Al permitir que se indemnice antes de que se produzca la demolición efectiva se están indemnizando daños no actuales sino futuros, separándose así de la regla establecida en el art. 139.2 de la Ley 30/1992 con carácter básico al amparo de la competencia exclusiva del estado ex art. 149.1.18 CE. Tal vulneración, puntualiza el Abogado del Estado, ha de entenderse directa y no mediata, pues con independencia de cuál sea la opción del legislador acerca del concepto “lesión que sufran en cualquiera de sus bienes o derechos”, se encuentra fuera del alcance del legislador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en el Registro General de este Tribunal el día 28 de noviembre de 2012, el Letrado de los Servicios Jurídicos del Gobierno de Cantabria, formuló alegaciones interesando la desestimación de la cuestión de inconstitucionalidad. Tras recordar, sirviéndose de la reproducción parcial de la exposición de motivos de la ley impugnada, que la ley trata de resolver la afectación de terceros adquirentes por la ejecución de resoluciones judiciales y administrativas que lleven consigo la demolición de viviendas —problema social y jurídico que ha sido objeto de atención por las instituciones europeas—, aborda el análisis de los dos motivos de inconstitucionalidad suscitados en el Auto de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Rechaza en primer lugar que la norma impugnada suponga la invasión de la competencia estatal en materia de ejecución procesal ex art. 149.1.6 CE, pues tal tacha parte del presupuesto erróneo de considerar que la norma establece la suspensión de la ejecución de las Sentencias de demolición de viviendas hasta que no se tramite el expediente de responsabilidad patrimonial que la propia ley ordena iniciar, introduciendo así una causa de suspensión de la ejecución de las Sentencias no prevista en la legislación procesal aplicable. Considera que, por el contrario, la ley autonómica no hace sino configurar el expediente de responsabilidad patrimonial como un requisito de los expedientes de demolición de construcciones ilegales en ejecución de resoluciones administrativas o judiciales que así lo exijan. Por ello no padece la reserva jurisdiccional de la ejecución de Sentencias, pues los órganos judiciales siguen dirigiendo el proceso de ejecución en el que, como un trámite más, se inserta el expediente de responsabilidad patrimonial, tal como lo muestra la previsión del apartado 5 de la disposición adicional sexta, según el cual la Administración que tramite un expediente de responsabilidad que tenga por objeto una lesión producida como consecuencia de actuaciones administrativas declaradas ilegales que determinen el derribo de edificaciones, deberá comunicar el inicio de la sustanciación del expediente de responsabilidad patrimonial al órgano judicial encargado de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sostiene el Gobierno de Cantabria que se trata de una previsión que se incorpora al ordenamiento autonómico de índole exclusivamente administrativa-procedimental, encontrando acomodo en las competencias autonómicas sobre organización administrativa propia, urbanismo y vivienda, asistencia y bienestar social y, especialmente, especialidades procedimentales derivadas de su organización propia que tienen cobertura en el art. 24, aparados 1, 3 y 22, así como en el art. 35, apartado 3, del Estatuto de Autonomía de Cantabria. El órgano judicial sigue manteniendo el control de la ejecución y a él compete la adopción de las medidas tendentes a la ejecución del fallo, sin que la obligación de tramitar el expediente de responsabilidad interfiera en las facultades de aquél, sino que se orienta a un rápido resarcimiento del perjudicado por la actuación administrativa declarada ilegal.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Rebate también el Gobierno de Cantabria que la norma cuestionada vulnera la competencia estatal para el establecimiento de las bases del sistema de responsabilidad patrimonial, pues la norma autonómica se limita a establecer especialidades procedimentales sin alterar el sistema y la regulación esencial de la responsabilidad administrativa, de modo que sigue siendo la norma estatal la que determina el surgimiento de la responsabilidad patrimonial. En apoyo de su tesis establece un paralelismo con la doctrina constitucional en materia de expropiación forzosa (STC 37/1987, de 26 de marzo), materia en la cual el Tribunal Constitucional ha admitido la posibilidad de que las Comunidades Autónomas establezcan nuevos supuestos expropiatorios, y la STC 164/2001, de 11 de julio, en el que también se admite la regulación autonómica de nuevos supuestos indemnizatorios en materia de responsabilidad administrativa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rechaza que la norma autonómica esté abriendo la responsabilidad a una mera expectativa de daño. La lesión de los derechos del particular no deriva, afirma el Gobierno de Cantabria, del derribo material de la edificación sino de la desposesión física del inmueble a su titular. De ahí que la indemnización efectiva no se produzca sino una vez producida la lesión por la puesta del inmueble a disposición de la Administración para su derribo. Por lo demás, afirma que el principio del daño real y efectivo, no excluye la posibilidad de indemnizar también el daño futuro siempre que sea indudable y necesario por la certeza de su acaecimiento (STS de 2 de enero de 1990). A lo que añade que, contrariamente a lo afirmado en el auto de promoción de la cuestión de inconstitucionalidad, ninguna vulneración de la seguridad jurídica se produce por la irrupción de la norma cuestionada en los procesos de ejecución en curso, pues el propio órgano judicial rechaza fijar la responsabilidad patrimonial por vía incidental en el proceso de ejecución porque tal pretensión sobrepasa los límites del fallo a ejecutar, no porque no se constate un daño real y efectivo susceptible de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presentado en el Registro General el día 3 de diciembre de 2012, la representación procesal del Parlamento de Cantabria formuló alegaciones interesando la desestimación de la cuestión de inconstitucionalidad. Comienza aduciendo que no se supera el juicio de aplicabilidad de la norma cuestionada, pues con independencia de si la ley es constitucional o no, las consecuencias jurídicas no varían en la medida en que las obras ilegalmente realizadas habrán de ser demolidas. Lo único que introduce la norma cuestionada es la necesidad de insertar en el proceso de ejecución un procedimiento administrativo previo al derribo encaminado a fijar la indemnización derivada de las actuaciones administrativas declaradas judicial o administrativamente ilegales. Pero de ningún modo la norma impugnada obliga a una suspensión sine die, pues el procedimiento de responsabilidad tiene una duración máxima prevista de seis meses, sin que se incida por ello en la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aduce también que los reproches de inconstitucionalidad sólo pueden entenderse referidos al párrafo sexto del apartado 4 de la disposición adicional sexta, único al que se refiere la argumentación del Auto de promoción de la cuestión de inconstitucionalidad. Además la disposición cuestionada se refiere a los procedimientos de derribo de edificaciones declaradas ilegales tanto por resoluciones administrativas como judiciales, razón por la cual la cuestión de inconstitucionalidad sólo puede considerarse dirigida a éste último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Parlamento de Cantabria la norma cuestionada ha sido dictada en el ejercicio de las competencias que ostenta para regular sus instituciones de autogobierno, que le permite establecer los órganos propios para el ejercicio de sus competencias. En segundo lugar ampara su actuación en la competencia sobre ordenación del territorio y urbanismo, enmarcando la disposición adicional sexta de que tratamos en la ordenación de las consecuencias indemnizatorias previstas en al art. 122.2 CE para funcionamiento normal o anormal de los servicios públicos, en este caso aquellos que han dado origen a que una Sentencia declare la ilegalidad de una edificación y sea obligadas su demolición. Finalmente, también encuentra cobertura constitucional la norma impugnada en la potestad de establecer los procedimientos admirativos adecuados para el ejercicio de sus competencias, siempre que se respeten las reglas básicas establecidas por el Estado. En este caso la Ley de Cantabria ha incorporado una norma al Ordenamiento jurídico dentro del marco establecido por la legislación administrativa estatal, y lo ha hecho para permitir el abono de una indemnización con carácter previo al derribo efectivo de los inmuebles, tratando así de evitar que a sus propietarios se les prive de ellos sin que por la Administración responsable del perjuicio se atiendan sus legítimas pretensiones de modo inmediato. Es por ello un procedimiento de responsabilidad por infracción urbanística adaptado a las especialidades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rechaza que la norma cuestionada vulnere la competencia estatal relativa al régimen de la responsabilidad patrimonial, pues el órgano judicial da por supuesta la inconstitucionalidad pero no la razona. Niega que la Ley cántabra esté haciendo posible la indemnización de daños eventuales o hipotéticos, pues la existencia de la Sentencia o acto administrativo de derribo suponen un daño actual, evaluable económicamente ya antes del derribo material de la edificación. De este modo la norma se acomoda a lo dispuesto en el art. 106.2 CE en materia de responsabilidad administrativa, constituyendo la fórmula adoptada por el legislador autonómico una más entre las que, como las transferencias de aprovechamientos, prevé la legislación urbanística para garantizar la indemnidad del patrimonio de los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Fiscal General del Estado formuló alegaciones mediante escrito presentado el día 14 de diciembre de 2012. Tras detallar el curso del proceso del que esta cuestión de inconstitucionalidad dimana, recoge sucintamente los motivos en los que el órgano judicial funda la inconstitucionalidad de la norma legal, así como las alegaciones que en torno a esta cuestión se vertieron ante el órgano judicial proponente, y precisa que aunque la duda de constitucionalidad se dirige formalmente contra la totalidad de las disposición adicional sexta, en realidad la duda se centra en los apartados 4 y 5 de dicha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Fiscal por señalar que la duda se suscita con ocasión de tener que resolver el órgano judicial la solicitud de paralización de la ejecución de Sentencia en cuanto a la demolición de las obras ejecutadas al amparo de la licencia anulada en el proceso a quo. De ahí que sólo el párrafo 5 del apartado 4 de la disposición adicional sexta pueda entenderse relevante para la decisión judicial a adoptar, sin que, por el contrario, lo sean el resto de párrafos del apartado 4 ni el apartado 5 en su totalidad. Consecuentemente carece de sentido el análisis de la posible contradicción de la norma cuestionada con la competencia estatal en materia de responsabilidad patrimonial de las Administraciones públicas (art. 149.1.18 CE) en la medida en que el órgano judicial no ha de resolver sobre pretensión de responsabilidad patrimonial alguna, sino tan sólo sobre si resulta o no procedente la suspensión de la ejecución de la Sentencia en tanto se sustancia ante la Administración el aludido expediente de responsabilidad patrimonial. Propone por ello la inadmisión parcial de la cuestión en el sentido acabado de aludir.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Enmarca seguidamente la cuestión suscitada en la problemática surgida como consecuencia de la edificación extensiva en la costa española, la cual ha dado lugar a diversas iniciativas europeas sobre la cuestión así como a una profusa jurisprudencia del Tribunal Supremo que niega que frente a las vulneraciones de la legalidad urbanística en la construcción de viviendas puedan sus adquirentes oponer su condición de tercero hipotecario en relación con la demolición de las viviendas. Es en este contexto en el que sitúa la norma autonómica cuestionada, pues su dictado respondió a la encomienda del Parlamento de Cantabria para que el Gobierno regional impulsase las modificaciones normativas necesarias para que quienes hubieran de soportar la demolición de sus viviendas en ejecución de resoluciones judiciales, percibieran previamente la indemnización que les correspondiese.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las competencias autonómicas que sustentan la norma cuestionada, afirma el Fiscal que la indudable competencia exclusiva de la Comunidad Autónoma en materia de urbanismo no excluye la competencia estatal en materia de responsabilidad patrimonial de la Administración. Y tampoco las competencias sobre funcionamiento de sus instituciones de autogobierno y sobre el procedimiento administrativo derivado de las especialidades de la organización propia a que se refieren los núms. 1 y 32 del art. 2 del Estatuto de Autonomía de Cantabria, dispensan la cobertura competencial al establecimiento de una regulación propia en materia de indemnización de los particulares por las Administraciones como consecuencia de una lesión causada por los servicios públicos urbanísticos.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recuerda el Ministerio Fiscal cuales han sido los criterios seguidos por la doctrina constitucional para enjuiciar la competencia autonómica para establecer especialidades procesales ex art. 149.1.6 CE, tras lo cual avanza que el análisis de la cuestión suscitada debe determinar primero cuál es el derecho sustantivo de Cantabria para el que se establecen especialidades procesales; en segundo lugar respecto de qué norma procesal estatal se predica la especialidad de la norma impugnada; y, finalmente, habrá que indagar si tal especialidad está justificada en razón de resultar necesaria a la vista del derecho sustantivo cántabro. Pues bien, la disposición adicional sexta cuya constitucionalidad se cuestiona establece el derecho de los particulares a ser indemnizados por las Administraciones públicas de la Comunidad Autónoma de Cantabria de toda lesión que sufran como consecuencia del funcionamiento normal o anormal de los servicios públicos en materia urbanística “en los términos de la legislación estatal”, lo cual no supone especialidad alguna y, consecuentemente, no justifica la introducción de una especialidad procesal como lo es la previsión de la norma cuestionada de condicionar la efectiva demolición de las obras declaradas ilegales por Sentencia firme a que se haya determinado la existencia de responsabilidad patrimonial y se haya puesto la indemnización a disposición del interesado. Por lo demás, razona el Fiscal, el Estatuto de Autonomía de la Comunidad Autónoma de Cantabria no incluye entre sus competencias la de dictar normas en materia procesal como sí lo contemplan otros estatutos como el catalán o el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alinea el Fiscal con la duda de constitucionalidad planteada por el órgano judicial, pues el precepto legal, en cuanto condiciona la demolición acordada en la vía jurisdiccional a que haya finalizado el procedimiento de responsabilidad patrimonial, se haya establecido, en su caso, el importe de la indemnización y se haya puesto a disposición del perjudicado, está disponiendo la paralización —probablemente sine die— de las ejecuciones ordenadas por los Juzgados y Tribunales consistentes en el derribo de las edificaciones ilegalmente ejecutadas. Con lo cual está involucrándose en una función estrictamente jurisdiccional, consagrada con diversos matices en los arts. 106.1, 117.3 y 118 CE, y perjudicando derechos fundamentales como el derecho a la ejecución de las Sentencias en sus propios términos que forma parte del derecho a la tutela judicial efectiva del art. 24 CE, incurriendo así en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lo Contencioso-Administrativo núm. 1 de Santander plantea cuestión de inconstitucionalidad en relación con la disposición adicional sexta de la Ley del Parlamento de Cantabria 2/2001, de 25 de junio, de ordenación territorial y del régimen urbanístico del suelo de Cantabria, introducida por el artículo 2 de la Ley de Cantabria 2/2011, de 4 de abril, por posible vulneración de los arts. 149.1.6 y 149.1.18 CE en relación con los arts. 9.3, 24.1, 106.1, 117 y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es idéntica a la núm. 4596-2011 resuelta recientemente por este Tribunal en la STC 92/2013, de 22 de abril, en la que hemos declarado la inconstitucionalidad y nulidad de los siguientes apartados de la disposición adicional sexta de la Ley 2/2001, de 25 de junio, de ordenación territorial y del régimen urbanístico del suelo de Cantabria, introducida por el art. 2 de la Ley de Cantabria 2/2011, de 4 de abril: a) del párrafo quinto del apartado 4, tan sólo en cuanto se refiere a los procesos de ejecución de resoluciones judiciales; y b) del apartado 5 en su totalidad.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duda de constitucionalidad planteada por el órgano judicial en relación con los preceptos cuestionados ha quedado disipada a la vista del pronunciamiento de la citada STC 92/2013, de 22 de abril. Ello determina, conforme a reiterada jurisprudencia de este Tribunal (SSTC 387/1993, de 23 de diciembre, FJ único; 72/1997, de 10 de abril, FJ único; 91/1997, de 8 de mayo, FJ único; y AATC 271/2005, de 21 de junio, FJ único; y 272/2005, de 21 de junio, FJ 2), la desaparición sobrevenida del objeto de la cuestión planteada con respecto a los citados preceptos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extinguida la cuestión de inconstitucionalidad núm. 22-2012, por desaparición sobrevenida de su objeto.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