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4 de abril de 2012 tuvo entrada, en el Registro General de este Tribunal, escrito de la Sala de lo Contencioso-Administrativo del Tribunal Superior de Justicia de Cantabria al que se acompañan las actuaciones recaídas en el recurso 1721-1996 y el Auto del mismo órgano, de 16 de enero de 2012,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14 de septiembre de 2001 del mismo órgano promotor de la presente cuestión, recaída en el recurso 1721-1996, se estimó el recurso interpuesto por la Asociación para la defensa de los recursos naturales de Cantabria (ARCA) contra la resolución de la Alcaldía del Ayuntamiento de Piélagos, de 17 de julio de 1996, por la que se concedió a la empresa Nuevo Liencres, S.A., licencia para la construcción de diecisiete viviendas unifamiliares en Liencres. Mediante Auto del juzgador, de 20 de octubre de 2008, se aclaró que el fallo de la Sentencia alcanzaba a la demolición de lo indebidamente construido. Mediante Sentencia de la Sección Quinta de la Sala de lo Contencioso-Administrativo del Tribunal Supremo, de 23 de octubre de 2002, se confirmó la anulación de la resolución impugnada y la demolición de lo indebidamente construido. Posteriormente, por parte de la misma Sección se dictó Auto de 16 abril de 2008 desestimatorio del incidente de nulidad de actuaciones planteado contra la Sentencia recaída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parte del recurrente, se dictó Auto por parte de la Sala de lo Contencioso-Administrativo del Tribunal Superior de Justicia de Cantabria, de 26 de noviembre de 2009, instando la demolición de las viviendas construidas al amparo de la licencia anulada, confirmado ulteriormente en súplica por Auto de 10 de febrero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distintas vicisitudes procesales, las representaciones procesales del Ayuntamiento de Piélagos presentó escrito indicando la imposibilidad de ejecutar la Sentencia, solicitando la suspensión de la ejecución de la misma en tanto no se procediera a la indemnización de los propietarios de las viviendas sujetas a demolición y solicitando igualmente la incoación del correspondiente incidente de inejecución.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 y, asimismo, se ponía de manifiesto que la propia Sala había elevado cuestión de inconstitucionalidad ante este Tribunal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20 de octubre de 2011, la Sala de lo Contencioso-Administrativo del Tribunal Superior de Justicia de Cantabria acordó oír a las partes personadas y al Ministerio Fiscal por el término común de diez días sobre la pertinencia de plantear cuestión de inconstitucionalidad, respecto a la disposición adicional sexta de la Ley del Parlamento de Cantabria 2/2001, de 25 de junio, de ordenación territorial y del régimen urbanístico del suelo de Cantabria, introducida por el artículo 2 de la Ley del Parlamento de Cantabria 2/2011, de 4 de abril, por si la norma pudiera alterar la legislación básica del Estado y competencias exclusivas derivadas de los arts. 149.1.6 y 149.1.18 CE, en relación con los arts. 9.3, 24.1, 106.1, 177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Evacuaron escrito de alegaciones las representaciones procesales de: el Ayuntamiento de Piélagos, favorable al planteamiento de la cuestión; de la parte actora (ARCA) que se opuso al planteamiento aunque, subsidiariamente, para el caso de que la Sala considerase que la Ley 2/2011 era de aplicación al incidente de ejecución, consideró que la norma era contraria a los arts. 177.3, en relación con el art. 149.1.5 y 6; 149.1.18; 9.3 y 24 CE; y del Gobierno de Cantabria, que se opuso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Auto, de 16 de enero de 2012,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por no cuestionar el juicio que sobre la aplicabilidad ratione temporis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ex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el día 30 de noviembre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 su demolición. Finalmente, también encuentra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formuló alegaciones mediante escrito presentado el día 10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extinguida la cuestión de inconstitucionalidad núm. 1986-2012,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