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29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6 de junio de 2012, tuvo entrada en este Tribunal escrito presentado por doña Mónica Paloma Fente Delgado, Procuradora de los Tribunales y de don Diego Martínez Martínez, en cuya representación actúa, interponiendo recurso de amparo, bajo la dirección del Letrado don José Luis Mazón Costa, contra el Auto de 9 de mayo de 2012, dictado por la Sección Segunda de la Sala de lo Contencioso-Administrativo del Tribunal Superior de Justicia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la resolución de este recurso de amparo, los que se exponen a continuación de forma sucinta: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13 de julio de 2001, Apandaun, S.L., solicitó la concesión de licencia de instalación de bar con música en el centro comercial Baliza de Cabo de Palos, que fue otorgada por la comisión de gobierno del Ayuntamiento de Cartagena el 7 de agosto de 2002. El hoy demandante de amparo, cuyo domicilio se encontraba próximo al bar discoteca con terraza musical, interpuso recurso de reposición contra dicho acuerdo que fue desestimado por acuerdo de la comisión de gobierno el 4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el acuerdo desestimatorio del recurso de reposición, el demandante de amparo interpuso recurso contencioso-administrativo ante el Juzgado de lo Contencioso-Administrativo núm. 1 de Cartagena. En él se alegaba la incompatibilidad de la música en terraza con el deber de vestíbulo acústico del art. 9 del Decreto 48/1998 impuesto para los locales que emitan música, y con los derechos a la privacidad del domicilio y a la protección de la integridad física y psíquica (arts. 18 y 15 CE y 8.1 del Convenio europeo para la protección de los derechos humanos y de las libertades fundamentales), así como otras infracciones que se imputaban a la licencia. La Sentencia del Juzgado, de 18 de diciembre de 2003, estimó parcialmente las pretensiones del demandante y anuló la resolución del Ayuntamiento que concedía la licencia de apertura por considerar que el procedimiento de autorización adolecía de vicios al haber sido otorgada sin el informe favorable de los servicios de medio ambiente, por incumplimiento de lo dispuesto en el art. 9.1 del Decreto 48/1998, al no disponer el local de vestíbulos acústicos y ventanas cerradas, así como por no cumplir las exigencias relativas a salidas de emergencia.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Sentencia fue recurrida en apelación por el Ayuntamiento. Por Sentencia de 25 de febrero de 2005, la Sección Segunda de la Sala de lo Contencioso-Administrativo del Tribunal Superior de Justicia de Murcia, con admisión parcial de las pretensiones de la Administración, confirmó los efectos de la autorización litigiosa excepto en lo relativo a la parte interior (art. 9.1 del Decreto 48/1998). Consideró que respecto al otorgamiento de licencia de actividad al aire libre, eran aplicables las determinaciones recogidas en los anexos I, II del Decreto 48/1998, que establecen los límites de ruido en el medio ambiente exterior y los valores límite de ruido en el interior de los edificios, advirtiendo, no obstante, que de incumplirse las referidas limitaciones el Ayuntamiento debería actuar “en corrección de las desviaciones apreciadas para preservar la protección del derecho constitucional de los vecinos a disfrutar de un medio ambiente adecuado”; lo cual, a juicio del órgano judicial, no podía ser analizado en la Sentencia al “exceder de los estrictos límites de lo planteado en el procedimiento”, en el que sólo podía comprobar “si la licencia otorgada se ajusta a las determinaciones medio-ambientales que hemos examinado”.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de amparo ante el Tribunal Constitucional contra la Sentencia de 25 de febrero de 2005 (recurso de amparo núm. 6574-2005), alegando la vulneración de los arts. 14, 18 y 24 CE (derecho a la igualdad en la aplicación de la ley, derecho a la vida privada y derecho a una resolución fundada en Derecho que no incurra en arbitrariedad e incongruencia), éste fue inadmitido por carecer manifiestamente de contenido constitucional. El demandante de amparo acudió, entonces, ante el Tribunal Europeo de Derechos Humanos invocando la vulneración de los arts. 3, 6, 8 y 14 del Convenio y acreditando las consecuencias de los ruidos ambientales para el estado de salud de toda la familia, especialmente de su hija pequeña, enferma crónica.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Tribunal Europeo de Derechos Humanos, mediante Sentencia de 18 de octubre de 2011 (caso Martínez Martínez c. España), estima la demanda en lo que se refiere a la vulneración del respeto a la vida privada y familiar que reconoce el art. 8 del Convenio. El Tribunal considera probado que los niveles de ruidos nocturnos han superado el umbral necesario y tienen la gravedad suficiente para considerar que se ha producido una vulneración del art. 8 del Convenio, y que existe una relación de causalidad entre el nivel acústico al que se ha visto sometida la familia y las afecciones que sufren los miembros de la misma. Finalmente, el Tribunal afirma que el Ayuntamiento no tomó medida alguna relativa al nivel de ruido de la terraza y que tanto el Juzgado de lo Contencioso-Administrativo como el Tribunal Superior de Justicia omitieron pronunciarse sobre si los niveles de ruido emitidos podían considerarse perjudiciales para la salud de los afectados y sobre si estaba produciéndose una vulneración de derechos fundamentales, pese a que tal petición se había incluido en los escritos dirigidos a ambos órganos judiciales. No obstante lo anterior, puesto que el demandante no presentó una petición cuantificada en concepto de satisfacción equitativa al amparo del art. 41 del Convenio, pretendiendo la reapertura del asunto ante las jurisdicciones internas del Tribunal, estima que “no procede concederle ninguna cantidad por este concepto”, aunque sí se fija una cantidad de 15.000 euros en concepto de gastos y costas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el plazo de veinte días desde la notificación de la Sentencia dictada por el Tribunal Europeo de Derechos Humanos, el demandante de amparo interpuso incidente de nulidad contra la Sentencia de apelación ante la Sala de lo Contencioso-Administrativo del Tribunal Superior de Justicia de Murcia, con la finalidad de que se declarase la nulidad de la citada Sentencia y se dictase otra respetuosa con la Sentencia del Tribunal Europeo de Derechos Humanos. La Sección Segunda de la citada Sala desestimó el incidente por Auto de 9 de mayo de 2012, ahora recurrido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inicia su razonamiento jurídico con la advertencia de que “como aduce la representación del Ayuntamiento de Cartagena, las Sentencias del Tribunal Europeo de Derechos Humanos no producen el efecto de determinar la nulidad de las resoluciones dictadas en los Estados miembros”. Estima, no obstante, que las circunstancias concurrentes en el caso “revisten la seriedad suficiente” como para hacer un pronunciamiento razonado sobre el sentido de la Sentencia respecto de la que se pide la declaración de la nulidad de actuaciones, y señala, al respecto, que el debate jurídico resuelto por la Sentencia “se planteó en relación con el espacio cerrado al que resultaba aplicable el artículo 9 del Decreto 48/1998, de 30 de julio, de protección del medio ambiente frente al ruido”, pues, respecto al espacio al aire libre, la licencia remitía al cumplimiento de los anexos I y II del Decreto 48/1998, y la Sala señaló expresamente que la resolución administrativa era adecuada siempre que se cumpliese con tales límites y, si se incumplían, la Administración debería adoptar las medidas pertinentes; la Sala no podía entrar en la fiscalización sobre si esos límites eran respetados o no con posterioridad porque “la actividad administrativa impugnada era la que era y la competencia de la Sala no podía extenderse más allá”. Por lo expuesto, el órgano judicial no apreció motivo alguno para declarar la nulidad de las actuaciones solicitada por el recurrente conforme al art. 238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invoca en el presente recurso de amparo la violación del derecho a la tutela judicial efectiva (art. 24 CE) y al derecho a la vida privada (art. 18.1 CE). Entiende el demandante de amparo que al negarse la Sala en su Auto de 9 de mayo de 2012, a dar efectividad a la Sentencia dictada por el Tribunal Europeo de Derechos Humanos, se ha vulnerado su derecho a la tutela judicial efectiva y a la vida privada. Considera que tiene derecho a que se anule la Sentencia interna y a que se reconozca la vulneración de derechos constatada por el citado Tribunal, de forma que sea posible el reconocimiento del derecho a una indemnización de daños y perjuicios ocasionados por la intromisión padecida.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justifica la especial trascendencia constitucional por la relevante y general repercusión que suscita el recurso de amparo, consistente en proporcionar un recurso efectivo por los Tribunales internos a la violación del derecho fundamental a la vida privada del demandante declarada por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recurso de amparo fue inadmitido por providencia de la Sección Tercera, de la Sala Segunda de este Tribunal, de fecha 6 de febrero de 2013, por incumplimiento del requisito de agotamiento de los medios de impugnación en la vía judicial [art. 44.1 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marzo de 2013, tuvo entrada en el Registro General de este Tribunal escrito del Fiscal ante el Tribunal Constitucional, mediante el que interpone recurso de súplica contra la antes citada providencia de inadmisión. Entiende el Fiscal que el Tribunal ha entrado ya en varias ocasiones a enjuiciar la posible lesión de derechos fundamentales que se habría producido por las resoluciones judiciales que habrían desestimado los incidentes de nulidad de actuaciones o los recursos de revisión, a través de los cuales se pretendía hacer valer una Sentencia del Tribunal Europeo de Derechos Humanos, anulando la resolución definitiva de los órganos judiciales españoles que infringía los derechos reconocidos en el convenio europeo, sin exigir en ningún caso la utilización de los distintos medios de impugnación posibles, considerando agotada la vía jurisdiccional para acudir en amparo ante este Tribunal con la utilización de cualquiera de ellos. Por ello, considera que, en este caso, al haber presentado el demandante de amparo incidente de nulidad de actuaciones para solicitar la nulidad de la Sentencia firme de fecha 25 de febrero de 2005, se habrían agotado todos los medios de impugnación de orden interno de los que el demandante podría valerse para tratar de exigir la efectividad de la Sentencia, pues contra la desestimación del incidente de nulidad de actuaciones no cabe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13 de marzo de 2013, se unió a las actuaciones el escrito presentado por el Ministerio Fiscal, dándose traslado a las demás partes para alegaciones en el plazo común de tres días. Por escrito que tuvo entrada en el Tribunal el 21 de marzo del mismo año, doña Mónica Paloma Fente Delgado, actuando en representación de don Diego Martínez Martínez, se adhirió a las alegaciones del escrito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recurre en súplica la providencia dictada por la Sección Tercera de este Tribunal el 6 de febrero de 2013, en la que se acordó no admitir a trámite el recurso de amparo núm. 3377-2012, por no haberse agotado la vía previa al amparo que, como condición para su admisión, requiere la Ley Orgánica del Tribunal Constitucional [art. 44.1 a) LOTC]. Considera el Fiscal que el incidente de nulidad de actuaciones es la vía adecuada para reparar la lesión del derecho consagrado en el art. 8 del convenio, declarado por la Sentencia del Tribunal Europeo de Derechos Humanos, vulneración que sería consecuencia de la inactividad administrativa en relación con los niveles de ruido de la terraza y de la falta de pronunciamiento de los órganos judiciales sobre si los niveles de ruido emitidos podían considerarse perjudiciales para la salud de los afectados y sobre si estaba produciéndose una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señalando que el alcance de las resoluciones judiciales viene determinado por las pretensiones de las partes. En el presente caso, dado que el demandante lo único que discutió, primero en el recurso de reposición y, después, en el proceso judicial del que trae causa el recurso de amparo, fue la validez de la licencia otorgada, pero, en modo alguno, si su titular había respetado las condiciones establecidas en la licencia, la Sala no podía entrar en la fiscalización sobre si los límites fueron respetados o no con posterioridad. Es por ello, que tras la solicitar la nulidad de actuaciones conforme al art. 238 de la Ley Orgánica del Poder Judicial, la Sección Segunda de la Sala de lo Contencioso-Administrativo del Tribunal Superior de Justicia de Murcia declaró que no se apreciaba que concurriera motivo para declarar la nulidad de la licencia, dado que ésta se había pronunciado acerca de lo pretendido por la parte. La Sentencia del Tribunal Superior de Justicia cuya anulación se solicitaba, afirma que la normativa aplicable no impide la música en la terraza, aunque establece como condición que no se superen los niveles de ruido permitidos. Si el titular hubiera respetado las condiciones de la licencia establecidas en la Sentencia, ninguna lesión del derecho fundamental se habría producido. La Sala no podía pronunciarse sobre la lesión del derecho a la intimidad que el titular de la licencia y la inactividad municipal habrían producido, sin vulnerar las más esenciales reglas procesales y el art. 24 CE, ya que lo único que se pidió en las demandas presentadas por el ahora recurrente fue la nulidad de la licencia administrativa que autorizaba la actividad de la discoteca.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lo expuesto, debemos constatar que el órgano judicial actúo sin vulneración de los derechos fundamentales invocados. No procedía la anulación de la Sentencia que se solicitaba en cumplimiento de la Sentencia del Tribunal Europeo de Derechos Humanos que declaró vulnerado el art. 8 del Convenio europeo para la protección de los derechos humanos y de las libertades fundamentales por la existencia de los altos niveles de ruido procedentes de la terraza del local por la inactividad de la Administración, por cuanto tal inactividad no fue objeto del proceso judicial al centrarse la demanda en la nulidad de la licencia. Es por ello que no se pueda dar por satisfecho el requisito de la subsidiariedad que tiene por finalidad dar la posibilidad a los Jueces y Tribunales de pronunciarse sobre los derechos invocados con carácter previo al planteamiento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Fue el recurrente quien debió iniciar y haber agotado una vía de impugnación diferente que debería haber tenido como pretensión el incumplimiento de la Administración de su obligación de supervisión de la actividad del titular de la licencia una vez aprobada ésta, sobre las limitaciones del ruido. En definitiva, pudo y debió, bien antes o después de que se dictara la Sentencia del Tribunal Europeo de Derechos Humanos, solicitar de la Administración la adopción de las medidas necesarias para preservar al solicitante de amparo de la contaminación acústica ilegítima que estaba padeciendo, y, en caso de negativa o inactividad de la Administración, acudir frente a ésta a la vía judicial. Sin embargo, no lo hizo, habiéndose únicamente recurrido, desde el inicio del procedimiento administrativo, el acuerdo de la comisión de gobierno del Ayuntamiento de Cartagena otorgando la licencia, motivo por el cual el órgano judicial no pudo pronunciarse al respecto de las alegadas vulneraciones del derecho a la intimidad, ni declarar la nulidad de la Sentencia que se pronunciaba sobre la concesión de la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dicho hasta ahora, no excluye, no obstante, que el demandante de amparo se pueda dirigir a las autoridades municipales a fin de que salvaguarden el derecho cuya vulneración ha apreciado el Tribunal Europeo de Derechos Humanos cuyo cumplimiento compete al Estado a través de los órganos que, según el caso, resulten competentes. En efecto, este Tribunal ha sido en todo momento consciente del valor, que por virtud del art. 10.2 CE, ha de reconocerse a la doctrina del Tribunal Europeo de Derechos Humanos en su interpretación y tutela de los derechos fundamentales (por todas, STC 35/1995, de 6 de febrero, FJ 3; y STC 119/2001, FJ 6), pero no puede obviar el ámbito al que se circunscribe el recurso de amparo en garantía de la operatividad y eficacia de este medio excepcional de protección de los derechos fundamentales, al fiscalizar el cumplimiento que de las Sentencias del Tribunal Europeo de Derechos Humanos realicen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presente recurso de súplica.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