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julio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don Francisco José Hernando Santiago, don Luis Ignacio Ortega Álvarez, doña Encarnación Roca Trías, don Andrés Ollero Tassara, don Fernando Valdés Dal-Ré, don Juan José González Rivas, don Santiago Martínez-Vares García, don Juan Antonio Xiol Ríos,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1598-2004, interpuesto por el Consejo de Gobierno de la Generalitat de Cataluña contra la disposición final primera y el artículo primero de la Ley 57/2003, de 16 de diciembre, de medidas para la modernización del gobierno local, en cuanto da nueva redacción a los siguientes artículos de la Ley 7/1985, de 2 de abril, reguladora de las bases de régimen local: 4.2, 4.3, 20.1 d), 70 bis.1, 70 bis.3, 85 bis, 122.5 d), 123.1 c), 128, 129, 130.1 B), 131, 132, 133 a), 135.3, 136 y 137. Ha formulado alegaciones el Abogado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marzo de 2004, la Abogada de la Generalitat de Cataluña, en representación y defensa de su Gobierno, presentó recurso de inconstitucionalidad contra la disposición final primera y el artículo primero de la Ley 57/2003, de 16 de diciembre, de medidas para la modernización del gobierno local, en cuanto da nueva redacción a los siguientes artículos de la Ley 7/1985, de 2 de abril, reguladora de las bases de régimen local: 4.2, 4.3, 20.1 d), 70 bis.1, 70 bis.3, 85 bis, 122.5 d), 123.1 c), 128, 129, 130.1 B), 131, 132, 133 a), 135.3, 136 y 137.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basa la inconstitucionalidad de los preceptos antes citados en dos argumentos esenciales. En primer lugar, la necesaria existencia en materia de régimen local de un espacio legislativo autonómico que atribuye a Cataluña el art. 9.8 del Estatuto de Autonomía se habría visto vulnerado por el Estado por exceder su regulación de lo que se considera como básico, eliminando el carácter bifronte del régimen local. En segundo lugar, la vulneración de la garantía institucional de la autonomía local como capacidad efectiva para ordenar y gestionar una parte importante de los asuntos públicos bajo su responsabilidad y en beneficio de sus habitantes en sus distintas vertientes de autonomía organizativa y suficiencia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demanda con las alegaciones relativas al establecimiento y regulación de los que denomina órganos complementarios municipales cuya regulación, afirma, corresponde a la legislación autonómica y a los propios municipios. Aunque nominalmente se ha salvaguardado la competencia del legislador autonómico y la potestad de autoorganización municipal al establecer que los municipios podrán regular en sus reglamentos orgánicos otros órganos complementarios conforme a lo previsto en la legislación autonómica [art. 20.3 de la Ley reguladora de las bases de régimen local (LBRL)], considera que en la práctica las bases estatales regulan de forma tan detallada los órganos complementarios de los grandes municipios que la Comunidad Autónoma se queda sin espacio para desarrollarlos, eliminándose de paso la autonomía municipal. La STC 214/1989 ya determinó la necesidad de un ámbito concerniente a la organización municipal a través de órganos complementarios que estaba directamente vinculada al art. 140 CE, y en relación con la competencia legislativa de las Comunidades Autónomas el Tribunal Constitucional declaró inconstitucional un inciso del art. 20.1 c) LBRL en el que se establecía que la organización complementaria autonómica sólo vincularía a los entes locales en la medida en que los reglamentos orgánicos municipales no dispusieran lo contrario. Critica, además, la demanda la contradicción que supone que la exposición de motivos de la Ley se apoye en la necesidad de fomentar la diversidad de las formas municipales reduciendo a la vez a la mínima expresión la regulación autonómica y local, que contribuiría a la 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anteriormente expuesto la demanda concluye la inconstitucionalidad de varios preceptos: en primer lugar, del art. 128 LBRL en cuanto prevé la obligatoriedad de creación de distritos para los municipios de gran población en la medida en que no remite su creación a los municipios, siendo así que la Ley catalana 8/1987, de 15 de abril, municipal y de régimen local de Cataluña y la Ley 22/1998, de la carta municipal de Barcelona ya regulan la creación de distritos pero respetando la potestad de autoorganización del municipio, a quien corresponde ponderar, en cada caso, la necesidad de creación de órganos desconcentrados; en segundo lugar, del art. 132.1 LBRL que establece la creación preceptiva en los municipios de gran población por parte del Pleno de una comisión especial de sugerencias y reclamaciones por considerar que se trata de un órgano complementario desconectado de los fijados como tales por el art. 140 CE que lesionaría la autonomía municipal al imponerse con carácter obligatorio, y cuya regulación, a pesar de no ser obligatoria para el resto de municipios, eliminaría la posibilidad del legislador autonómico de desarrollar los órganos complementarios de los municipios; en tercer lugar, del art. 131 en cuanto impone para los municipios de gran población la existencia de un consejo social, de carácter permanente; y, finalmente, del art. 137 LBRL al crear en los municipios de gran población, con carácter preceptivo, un órgano para la resolución de las reclamaciones económico-administrativas integrado por personas de reconocida competencia técnica designados por el Pleno. En este caso, a los argumentos anteriormente señalados la demanda añade el de que la vulneración de la autonomía local sería aún más intensa que en los casos anteriores al obligar a los municipios a crear un órgano que asumirá en su lugar facultades resolutorias, vulnerando con ello los arts.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regulación de los órganos internos contenida en los arts. 123.1 c), 129 y 130.1 B) LBRL, la demanda señala que el alcance de las bases no puede ser especialmente intenso por tratarse de órganos que no inciden directamente en la actividad externa de los municipios y que no afectan a la esfera de derechos y deberes de los administrados. La anterior afirmación, prosigue la demanda, es predicable de la existencia de una asesoría jurídica municipal y de los órganos directivos, que deberían ser de libre opción por los municipios. Además, el art. 123.1 c) LBRL al atribuir al Pleno la aprobación de los reglamentos orgánicos aprovecha para establecer la administración interna del gobierno municipal a través de las figuras de los coordinadores y los directores generales, especificando sus funciones, lo que vulnera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arts. 135.3, 122.5 d) y 136 LBRL, considera que vulneran la autonomía local en cuanto que atribuyen a funcionarios de habilitación nacional funciones de gestión tributaria —órgano de gestión tributaria—, de ejecución de los acuerdos del Pleno —Secretaría del Pleno— y de control de eficacia —órgano responsable de la fiscalización interna— funciones que, por sobrepasar las reservadas por el art. 92.2 LBRL a los funcionarios, amplían la reserva funcionarial e invaden los puestos de plantilla de los funcionarios locales, vulnerando la autonomía municipal cuando, como es el caso de la ejecución de los acuerdos del Pleno, esta competencia se detrae de las del alcalde.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regulación de las mancomunidades contenida en el art. 4, apartados 2 y 3, LBRL la demanda reprocha vulneración de las competencias autonómicas de desarrollo de la legislación básica por cuanto se prevé que sean los estatutos de las mancomunidades los que determinen sus potestades y que, en ausencia de tal previsión, sus potestades sean las definidas en la Ley de bases de régimen local, eliminándose la remisión al legislador autonómico que antes existía y que había sido respaldada por la STC 214/1989. El mismo reproche se dirige al art. 70 bis por obligar a los Ayuntamientos a establecer y regular órganos específicos de participación de los vecinos cuando la forma natural de participación es la que resulta del art. 23.1 CE, debiendo corresponder a los municipios la decisión de si establecen procedimientos y órganos específicos, a lo que se añade que, como quiera que la previsión del apartado 3 de este mismo precepto ordenando el impulso de la utilización de las tecnologías de la información para facilitar la participación de los ciudadanos reconoce su insuficiencia financiera para cumplirla, se vulnera además el art. 142 CE como garantía estatal de la suficiencia financiera, pues el Estado no puede desvincularse de las obligaciones que crea (SSTC 331/1993 y 233/1999).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85 bis LBRL, relativo a las formas de gestión de los servicios públicos locales, contiene una regulación de la actividad de prestación de servicios de las entidades locales que afecta directamente a la imagen local y a su haz de autonomía tal y como se concibe en la Carta Europea de la autonomía local en su vertiente de derecho y capacidad efectiva de las entidades locales de ordenar y gestionar una parte importante de los asuntos públicos, en el marco de la ley, bajo su propia responsabilidad y en beneficio de sus habitantes. Pero también excede de lo que debe entenderse por legislación básica en cuanto que elimina el margen regulador del que dispone el legislador autonómico al incorporar toda la legislación interna dictada para la Administración del Estado en materia de organismos autónomos y entidades públicas empresariales con las correspondientes especialidades para su adaptación de las entidades locales —el apartado j) establece que cualquier referencia a órganos estatales efectuada en la Ley 6/1997, de 14 de abril, se entenderá realizada a órganos competentes de la entidad local— de forma que una ley ordinaria se convierte en una ley básica por la remisión operada en el artículo citado. Si desde el principio la doctrina constitucional no permitió que se convirtieran en su totalidad en básicas las leyes preconstitucionales, debiendo de ellas inferirse los preceptos que tenían contenido material de base, no es posible ahora, con la remisión de la Ley de bases de régimen local a la ley estatal desplazar la regulación autonómica contenida en el Decreto Legislativo 2/2003, de 28 de abril, por el que se aprueba el texto refundido de la Ley municipal y de régimen local de Cataluña, lo que atenta, además, al principio de seguridad jurídica previsto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133 a) LBRL establece que la gestión económico financiera de los municipios de gran población se ajustará al cumplimiento del objetivo de estabilidad presupuestaria. Esta obligación no puede considerarse básica pues, tal y como se puso de manifiesto en los recursos de inconstitucionalidad presentados contra la Ley 18/2001, de 12 de diciembre, de estabilidad presupuestaria y contra la Ley Orgánica 5/2001, complementaria de la Ley general de estabilidad presupuestaria, cuyos argumentos se reiteran en este recurso, a través de la total estabilidad presupuestaria el Estado anula legislativamente y con carácter básico los márgenes de estabilidad presupuestaria contenidos en el art. 104 del Tratado de la Comunidad y los Reglamentos 1466/1997 y 1467/1997, de forma que la restricción a la autonomía financiera que opera el art. 133 a) LBRL por remisión al art. 3.2 de la Ley general de estabilidad presupuestaria, es de tal intensidad que la vacía de contenido y afecta a sus caracteres esenciales de forma que la hace irreconocible según el concepto que de ella existe en la sociedad actual. En todo caso, la demanda no cuestiona la conveniencia de ajustarse al principio de estabilidad presupuestaria, pero sostiene que el art. 133 a) LBRL vulnera la autonomía y suficiencia financiera prevista en los arts. 137, 149 y 142 CE para los entes locales, y que la anulación del recurso general al endeudamiento impuesta por el principio de contradicción se opone a los preceptos de la Ley 39/1988, de haciendas locales. Asimismo, señala que la necesidad de estabilidad presupuestaria es coyuntural, vinculada a ciclos económicos, y que ello no se aviene con el concepto perdurable de las bases, y menos aún con la de bases del régimen local, referidas a instituciones cuya existencia no está ligada a situaciones coyunturales sino que forman parte de la estructura territorial del Estado fijada en el título VIII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13 de abril de 2004, el Tribunal Constitucional acordó admitir a trámite el recurso de inconstitucionalidad promovido por el Gobierno de la Generalitat de Cataluña contra los preceptos mencionados en el encabezamiento de esta Sentencia, dar traslado de la demanda y documentos presentados, en cumplimiento del art. 34 Ley Orgánica del Tribunal Constitucional (LOTC) al Congreso de los Diputados, al Senado y al Gobierno al objeto de que puedan personarse y formular alegaciones y, finalmente, ordenar la publicación de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28 de abril de 2004 tuvo entrada en este Tribunal un escrito del Presidente del Senado en representación del mismo por el que se personaba en el procedimiento y ofrecía su colaboración a los efectos del art. 88.1 LOTC, y el día 30 del mismo mes y año, se registró en el Tribunal escrito del Presidente del Congreso comunicando que el Congreso de los Diputados no se personaría en el proceso aunque se ponía a disposición del Tribunal a los efectos que procedan.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el Tribunal Constitucional el 7 de mayo de 2004, el Abogado del Estado, actuando en la representación que ostenta, presenta sus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Abogacía del Estado recordando los aspectos esenciales de la garantía constitucional que deriva del art. 149.1.18 CE (SSTC 32/1981, 84/1982, 214/1989 y 159/2001) que permite al Estado establecer los elementos esenciales que garanticen un régimen jurídico unitario aplicable a todas las administraciones locales, con menor intensidad en lo que se refiere al funcionamiento y organización de sus órganos, y mayor en aquellas cuestiones que inciden más directamente en su actividad externa. No obstante, la finalidad de garantizar a los administrados un tratamiento común ante todas las administraciones locales conlleva que las bases establecidas por el Estado en materia de organización y funcionamiento puedan acentuarse cuando inciden sobre el propósito mencionado, sin olvidar el carácter básico de la calificación como funciones necesarias las de secretaría y control y fiscalización interna de la gestión económico-financiera y presupuestaria, la contabilidad y tesorería que se reservan a funcionarios con habilitación de carácter nacional. Señala asimismo que el principio de autonomía financiera de las Administraciones locales tiene un límite derivado de las exigencias de la política económica general de carácter presupuestario dirigida a la consecución de la estabilidad interna y externa, lo que legitima al Estado para hacer compatibles el principio de suficiencia de las haciendas locales y el de solidaridad y equilibrio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 los preceptos legales impugnados, en relación a los apartados 2 y 3 del art. 4 LBRL señala la Abogacía del Estado que, dado su origen convencional de abajo a arriba, las potestades de que disfruten las mancomunidades serán las que en virtud de su autonomía incluyan los municipios constituyentes en los estatutos, habiendo declarado el Tribunal Constitucional que la supresión de la potestad de aprobación por los órganos autonómicos de los estatutos de las mancomunidades es una de las fórmulas constitucionalmente posibles pues el legislador estatal puede válidamente optar por ampliar el alcance de la autonomía municipal sin que ello pueda considerarse un exceso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20.1 d) LBRL, las alegaciones recuerdan cómo el carácter básico de la regulación relativa a la organización se acentúa cuando afecta a las relaciones de las entidades locales con los administrados, requisito que concurre en el caso de la comisión especial de sugerencias y reclamaciones.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art. 70 bis, apartados 1 y 3, LBRL, la Abogacía del Estado alega que el art. 9.2 CE contiene un mandato a los poderes públicos para promover las condiciones que faciliten la participación ciudadana por lo que no puede resultar extraño que siendo la local la Administración más próxima a los administrados las bases incluyan un mandato dirigido a promover la participación, mandato que corresponde desarrollar a las Comunidades Autónomas y a las entidades locales. Por otra parte, la base estatal se limita a marcar una tendencia, pero deja en absoluta libertad a los ayuntamientos para fijar el ritmo de implantación de los procedimientos y de los instrumentos técnicos, sin que, por ello, se viole su autonomía ni su suficiencia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ninguno de los requisitos exigidos por el art. 85 bis LBRL es desproporcionado en relación con la imagen que se tiene de un organismo autónomo o de una entidad pública empresarial, sin que se impida el desarrollo de las bases por las Comunidades Autónomas respetándose las potestades de autoorganización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art. 122.5 d) señala el Abogado del Estado que este Tribunal ya ha consagrado el carácter básico de la existencia misma del cuerpo de secretarios, como cuerpo de carácter nacional, por lo que deben considerarse también básicas las funciones que por su propia naturaleza deben reservárseles para garantizar el correcto ejercicio de las funciones con una trascendencia que supera la estrictamente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art. 123.1 c) LBRL, el Abogado del Estado alega que corresponde al legislador estatal fijar, con carácter general, unos principios o bases relativos a los aspectos institucionales, organizativos y funcionales de la Administración local, y que tiene evidente carácter básico la exigencia, como mínimo normativo común, de un determinado rango en el órgano de aprobación de normas cuya eficacia alcanza las relaciones entre corporaciones locales y vecinos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art. 128 LBRL recuerda que el Estado puede establecer las directrices concretas que estén ligadas a los principios de descentralización y máxima proximidad de la gestión a los ciudadanos, finalidad a la que sirve la creación de distritos con los que se pretende una gestión desconcentrada para impulsar la participación ciudadana en los asuntos municipales, siendo así que la aprobación de su regulación, atribuciones y recursos corresponde al Pleno, sin más condición básica que la presidencia del distrito corresponda a un concejal. De la misma forma, la existencia obligatoria, contemplada en el art. 129 LBRL, de un órgano responsable de la asistencia jurídica viene respaldada por el art. 103.1 CE, sin que ello lesione la autonomía local pues corresponde a la junta de gobierno designar al responsable y por tanto es dueña del proceso de selección.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130.1.b) LBRL, la Abogacía del Estado entiende que la consideración de cuáles son los órganos directivos con exigencia para su desempeño de la condición de funcionario de carrera y la aplicación del régimen de incompatibilidades del personal al servicio de la Administración pública forma parte de las bases que el Estado puede fijar sobre función pública y régimen jurídico de las Administraciones públicas y tiene cobertura en el art. 103 CE. Asimismo, se señala que los arts. 131 y 132 LBRL tienen la consideración de legislación básica por cuanto entre las bases del régimen jurídico de las Administraciones locales se encuentran aquellas cuestiones que afectan al diseño orgánico y funcional cuando van dirigidas a la finalidad de promover la participación ciudadana (art. 9.2 CE), la audiencia de los ciudadanos (art. 105 CE) y los principios de eficacia y coordinación (art. 103.1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analiza las alegaciones relativas a los arts. 135.3, 136 y 137 LBRL. La impugnación del 135.3 carece de contenido constitucional pues se limita a señalar que en el caso de que el Pleno de un Ayuntamiento de gran población ejercitara la habilitación para crear un órgano de gestión tributaria las funciones de recaudación no serían realizadas por los órganos ordinarios del Ayuntamiento. Tampoco puede predicarse tacha de inconstitucionalidad a la exigencia de que exista un órgano responsable del control y fiscalización interna dotado de autonomía pues forma parte del concepto de lo básico permitiéndose el correspondiente desarrollo tanto por el legislador autonómico como por parte de las entidades locales. Y en cuanto al art. 137, lo que se pretende es trasladar a las entidades locales el modelo existente en la Administración estatal partiendo del principio de independencia técnica del órgano revisor como forma de satisfacer los principios de eficacia y objetividad predicable de la actuación de todas las Administraciones públicas y que ello forma parte de las bases que configuran el diseño de la Administración tributaria local que corresponde diseñar al Estado, dejándose en manos del Pleno la regulación de la composición, competencias, organización, funcionamiento y procedimiento de tramitación de las reclamaciones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julio de 2013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Consejo de Gobierno de la Generalitat de Cataluña contra la disposición final primera y el artículo primero de la Ley 57/2003, de 16 de diciembre, de medidas para la modernización del gobierno local, en cuanto da nueva redacción a los siguientes artículos de la Ley 7/1985, de 2 de abril, reguladora de las bases de régimen local (LBRL): 4.2, 4.3, 20.1 d), 70 bis.1, 70 bis.3, 85 bis, 122.5 d), 123.1 c), 128, 129, 130.1 B), 131, 132, 133 a), 135.3, 136 y 137.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la Generalitat de Cataluña considera que los preceptos impugnados son inconstitucionales por cuanto que no respetan las competencias de Cataluña en materia de régimen local o bien vulneran la autonomía local. Por el contrario, el Abogado del Estado considera que todos los preceptos impugnados tienen cabida en el título competencial estatal del art. 149.1.18 CE, y rechaza que se vulnere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el examen de las impugnaciones contenidas en el recurso de inconstitucionalidad, debemos hacer cuatro observaciones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concierne a la incidencia de las diversas modificaciones que, con posterioridad a la Ley 57/2003, ha sido objeto la Ley 7/1985, de 2 de abril, reguladora de las bases de régimen local (las últimas son la Ley Orgánica 2/2011, de 28 de enero, por la que se modifica la Ley Orgánica 5/1985, de 19 de junio, del régimen electoral general, y la Ley 2/2011, de 4 de marzo, de economía sostenible). No obstante, dichas modificaciones no afectan al contenido de los preceptos que han sido objeto del presente recurso de inconstitucionalidad. Se concluye, por tanto, que la controversia suscitada en su día se mantiene viva y en los mismos términos en que la planteó el recurso de inconstitucionalidad interpuesto contra la Ley 57/2003, de 16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atañe al canon de constitucionalidad aplicable. Al fundamentarse el recurso de inconstitucionalidad, entre otros motivos, en la invasión por la ley estatal de las competencias asumidas por la Comunidad Autónoma de Cataluña, resulta de aplicación la doctrina de este Tribunal sobre el ius superveniens, en cuya virtud el control de las normas que incurren en un posible exceso competencial debe hacerse de acuerdo con las normas del bloque de constitucionalidad vigentes en el momento de dictarse la sentencia [por todas SSTC 135/2006, de 27 de abril, FJ 3 a); 1/2011, de 14 de febrero, FJ 2; 83/2012, de 18 de abril, FJ 2, y doctrina en ellas citada]. Ello obliga a tener en cuenta la incidencia que haya podido tener en el presente proceso la reforma del Estatuto de Autonomía de Cataluña llevada a cabo por la Ley Orgánica 6/2006, de 19 de julio, en la medida en que la misma haya afectado a las competencias asumidas por la Comunidad Autónoma que ésta considera vulneradas.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se refiere el objeto del recurso de inconstitucionalidad en relación a la disposición final primera a cuyo tenor “[l]os preceptos contenidos en esta ley, salvo la Disposición adicional novena de la Ley 7/1985, de 2 de abril, Reguladora de las Bases del Régimen Local, constituyen legislación básica del Estado en materia de régimen local, de acuerdo con lo establecido en el artículo 149.1.18 de la Constitución”. Solicita el Gobierno de Cataluña en el suplico de la demanda que se declare inconstitucional la disposición citada. No obstante, aunque formalmente lo que se impugna es la disposición final primera, el planteamiento de su posible inconstitucionalidad no tiene carácter autónomo, ya que carece de contenido sustantivo más allá de dotar del carácter formal de legislación básica a determinados preceptos. Así pues, el análisis y, en su caso, la declaración de inconstitucionalidad deberá realizarse en relación con los concretos preceptos impugnados, y cuando la declaración de inconstitucionalidad se deba a la vulneración de las competencias autonómicas, irá acompañada de la de la disposición final primera en lo que a ellos se refiera.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cuarta y última observación preliminar se refiere al orden y modo de examen de las impugnaciones. Para dar respuesta a las numerosas cuestiones que la Generalitat de Cataluña ha planteado, en las cuales a menudo se entremezclan alegatos basados en las competencias autonómicas sobre régimen local con impugnaciones no competenciales, relacionadas primordialmente pero no exclusivamente con la garantía de la autonomía local, procederemos según el orden de los preceptos impugnados, siempre que no sea posible analizar conjuntamente las impugnaciones realizadas. Al mismo tiempo debemos poner de manifiesto la coincidencia parcial de los motivos de impugnación contenidos en el presente recurso de inconstitucionalidad promovido por el Gobierno de la Generalitat de Cataluña con respecto a los motivos que sustentaron el recurso de inconstitucionalidad núm. 1523-2004 promovido por el Parlamento de Cataluña y que resolvimos mediante la STC 103/2013, de 25 de abril, a cuyos pronunciamientos haremos debida referencia. En aras a la claridad conviene señalar los preceptos que no fueron impugnados ni por tanto pudieron ser enjuiciados en la STC 103/2013: se trata de los arts. 70 bis.1, 70 bis.3, 122.5 d), 133 a), 135.3, 136 y 137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Ateniéndonos al orden de examen indicado, y antes de comenzar con el análisis de las impugnaciones basadas en las competencias autonómicas en materia de régimen local, conviene ahora recordar las competencias estatales y autonómicas en dicha materia. En cuanto a las competencias estatales, el art. 149.1.18 CE atribuye al Estado la fijación de los principios o bases relativos a los aspectos institucionales (organizativos y funcionales) y a las competencias de los entes locales (SSTC 240/2006, de 20 de julio, FJ 8; y 103/2013, de 25 de abril, FJ 4). Las bases estatales tienen el doble cometido de, por una parte, concretar “la autonomía local constitucionalmente garantizada para establecer el marco definitorio del autogobierno de los entes locales” y, por otra, establecer “los restantes aspectos del régimen jurídico básico de todos los entes locales que son, en definitiva, Administraciones públicas” (STC 103/2013, FJ 4), sin que quepa equiparar “régimen local” o “régimen jurídico de las Administraciones locales” con “autonomía local”, “porque los imperativos constitucionales derivados del art. 137 CE, por un lado, y del art. 149.1.18 CE, por otro, no son coextensos” y la garantía institucional del art. 137 de la Constitución opera tanto frente al Estado como frente a los poderes autonómicos (SSTC 11/1999, de 11 de febrero, FJ 2; y 240/2006, de 20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160 del vigente Estatuto de Autonomía de Cataluña atribuye a la Generalitat diversas competencias exclusivas y compartidas en materia de régimen local. El apartado 1 establece que la competencia exclusiva incluye: “a) Las relaciones entre las instituciones de la Generalidad y los entes locales, así como las técnicas de organización y de relación para la cooperación y la colaboración entre los entes locales y entre éstos y la Administración de la Generalidad, incluyendo las distintas formas asociativas, mancomunadas, convencionales y consorciales”; “b) La determinación de las competencias y de las potestades propias de los municipios y de los demás entes locales, en los ámbitos especificados por el artículo 84”; “c) El régimen de los bienes de dominio público, comunales y patrimoniales y las modalidades de prestación de los servicios públicos”; “d) La determinación de los órganos de gobierno de los entes locales creados por la Generalitat y el funcionamiento y régimen de adopción de acuerdos de estos órganos”; “e) El régimen de los órganos complementarios de la organización de los entes locales”. El apartado 2 del mismo precepto establece que le corresponde a la Generalitat “la competencia compartida en todo lo no establecido por el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tal y como señalamos en la STC 31/2010, de 28 de junio, las previsiones del Estatuto de Autonomía de Cataluña deben respetar en todo caso “[l]a competencia básica que al Estado corresponde en la materia en virtud de la reserva del art. 149.1.18 CE, por cuanto la expresión ‘bases del régimen jurídico de las Administraciones públicas’ engloba a las Administraciones locales” (FJ 36), por lo que concluimos, ya con relación al art. 160.1 EAC, que “al reconocer a la Comunidad Autónoma las competencias examinadas en ‘exclusividad’, lo hace de manera impropia y no impide que sobre dichas competencias autonómicas puedan operar plenamente las bases estatales, específicamente las del art. 149.1.18 CE (en los términos ya expuestos en los fundamentos jurídicos 60 y 64)” (FJ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la delimitación competencial efectuada, debemos analizar en primer lugar la impugnación del art. 4, apartado 2 y 3, LBRL, en la redacción que les da la Ley 57/2003, de 16 de diciembre, de medidas para la modernización del gobierno local. El art. 4 LBRL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su calidad de Administraciones públicas de carácter territorial, y dentro de la esfera de sus competencias, corresponden en todo caso a los municipios, las provincias y las islas: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potestades reglamentaria y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potestades tributaria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potestad de programación o planificación.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potestades expropiatoria y de investigación, deslinde y recuperación de oficio de sus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presunción de legitimidad y la ejecutividad de sus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potestades de ejecución forzosa y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potestad de revisión de oficio de sus actos y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Las prelaciones y preferencias y demás prerrogativas reconocidas a la Hacienda Pública para los créditos de la misma, sin perjuicio de las que correspondan a las Haciendas del Estado y de las comunidades autónomas; así como la inembargabilidad de sus bienes y derechos en los términos previstos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dispuesto en el número precedente podrá ser de aplicación a las entidades territoriales de ámbito inferior al municipal y, asimismo, a las comarcas, áreas metropolitanas y demás entidades locales, debiendo las leyes de las comunidades autónomas concretar cuáles de aquellas potestades serán de aplicación, excepto en el supuesto de las mancomunidades, que se rigen por lo dispuesto en el apartado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Corresponden a las mancomunidades de municipios, para la prestación de los servicios o la ejecución de las obras de su competencia, las potestades señaladas en el apartado 1 de este artículo que determinen sus Estatutos. En defecto de previsión estatutaria, les corresponderán todas las potestades enumeradas en dicho apartado, siempre que sean precisas para el cumplimiento de su finalidad, y de acuerdo con la legislación aplicable a cada una de dichas potestades, en ambos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letrada de la Generalitat de Cataluña entiende que la regulación de las mancomunidades contenida en el art. 4.2, inciso final “excepto en el supuesto de las mancomunidades, que se rigen por lo dispuesto en el apartado siguiente”, y 3 LBRL vulnera las competencias autonómicas de desarrollo de la legislación básica por cuanto se prevé que sean los estatutos de las mancomunidades los que determinen sus potestades y que, en ausencia de tal previsión, sus potestades sean las definidas en la Ley de bases de régimen local, eliminándose la remisión al legislador autonómico que antes existía y que había sido respaldada por la STC 214/1989. Por su parte, el Abogado del Estado alega que, dado su origen convencional de abajo a arriba, las potestades de que disfruten las mancomunidades serán las que en virtud de su autonomía incluyan los municipios constituyentes en los estatutos, y que el Tribunal Constitucional ha declarado que la supresión de la potestad de aprobación por los órganos autonómicos de los estatutos de las mancomunidades es una de las fórmulas constitucionalmente posibles, pudiendo optar el legislador estatal por ampliar el alcance de la autonomía municipal sin que ello pueda considerarse un exceso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impugnación idéntica contra el art. 4.2 y 3 LBRL, fue desestimada en la STC 103/2013, de 25 de abril. En dicha Sentencia partimos de que “si bien las mancomunidades de municipios no son entidades locales constitucionalmente consagradas, tampoco han sido configuradas por el legislador básico como entidades cuya existencia dependa de la voluntad de las Comunidades Autónomas. El art. 44.1 LBRL, reconoce a los municipios el derecho a asociarse en su doble vertiente de libertad de creación de mancomunidades y libertad de no ser obligados a asociarse o a permanecer en ellas, en línea con lo establecido en el art. 19 de la Carta europea de autonomía local, ratificada por España el 20 de enero de 1988, que reconoce el derecho de las entidades locales a cooperar y asociarse con otras entidades locales. Este reconocimiento del derecho de asociación para la prestación de servicios concretos y la ejecución de obras de competencia y responsabilidad de los municipios asociados, también reconocido en el art. 87.2 EAC vigente, determina la necesaria participación de los municipios constituyentes en la elaboración de los Estatutos o normas que rigen el funcionamiento de la mancomunidad mediante una asamblea integrada por los Concejales de los municipios afectados, y que su aprobación se atribuya a los Plenos de los Ayuntamientos (art. 44.3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Sentencia afirmamos que, según doctrina reiterada de este Tribunal, “existe una conexión entre la garantía constitucional de la autonomía local (arts. 137, 141 y 142 CE) y la competencia que ostenta el Estado sobre ‘las bases del régimen jurídico de las Administraciones públicas’ (art. 149.1.18 CE), de tal forma que debe ser el legislador estatal, con carácter general y para todo tipo de materias, el que fije unos principios o bases relativos a los aspectos institucionales (organizativos y funcionales) y a las competencias locales, con cobertura en el art. 149.1.18 CE”. Pues bien, en aplicación de dicha doctrina señalamos que “solo podría concluirse que la regulación estatal impugnada excede del ámbito material de lo básico, si no fuera necesaria para garantizar la autonomía de los municipios mancomunados. Resulta, sin embargo, que, reconocido por la legislación básica el derecho de los municipios a asociarse y establecidos por ésta los fines de la mancomunidad, la determinación de las potestades mínimas que requiere la prestación del servicio concreto, o la ejecución de la obra de competencia de los municipios constituyentes, es un instrumento necesario para que la mancomunidad, e indirectamente los Ayuntamientos que la constituyen, pueda cumplir sus fines de la misma forma que las potestades atribuidas a los municipios por el apartado primero del art. 4 LBRL constituyen una garantía de su autonomía”. Por todo ello, debemos llegar a la misma conclusión a la que llegamos en la STC 103/2013, FJ 5, debiendo descartar la vulneración de la competencia de la Generalitat de Cataluña en este punto, y por tanto la inconstitucionalidad del art. 4.2 y 3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impugnan a continuación una serie de preceptos que consagran la existencia necesaria de diversos órganos en los municipios de gran población: es el caso de la comisión especial de sugerencias y reclamaciones [arts. 20.1 d) y 132], los distritos como órganos de gestión desconcentrada (art. 128) y el consejo social (art. 131), los cuales ya fueron objeto de enjuiciamiento en la citada STC 103/2013.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considera que los citados preceptos regulan al detalle diversos órganos complementarios de los municipios de gran población que ocupan la totalidad del espacio normativo que corresponde tanto a las Comunidades Autónomas como a los propios municipios. Por su parte, el Abogado del Estado señala que entre las bases del régimen jurídico de las administraciones locales se encuentran aquellas cuestiones que afectan al diseño orgánico y funcional cuando van dirigidas a la finalidad de promover la participación ciudadana (art. 9.2 CE), la audiencia de los ciudadanos (art. 105 CE) y los principios de eficacia y coordinación (art. 103.1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serie de impugnaciones debemos partir de los pronunciamientos contenidos en la STC 103/2013. Por lo que respecta a la comisión especial de sugerencias y reclamaciones (art. 132 LBRL), señalamos entonces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preceptiva de un órgano específico con el que se pretende obtener un nivel adecuado de protección de los derechos de los vecinos en aquellos municipios en que, por sus especiales características, resulta necesario establecer mecanismos especiales que intensifiquen dicha protección, así como las normas que regulan su composición, funcionamiento, funciones y sus relaciones con el Pleno, responden a la finalidad de la competencia estatal, que no es otra que identificar el núcleo de elementos comunes o uniformes del modelo de autonomía municipal, en función de los intereses generales de los que el Estado es exponente. Esta competencia estatal alcanza a la regulación de la ‘composición, estructura y competencias de los órganos de las administraciones públicas’ (SSTC 32/1981, FJ 6 y 50/1999, de 6 de abril, FJ 3), teniendo en cuenta que, por tratarse de un órgano cuya función principal consiste en la protección de los derechos de terceros, en atender sus reclamaciones y hacer las correspondientes sugerencias a la administración municipal (art. 132.1 y 3 LBRL), resulta necesaria una mayor intensidad de regulación para garantizar un tratamiento común de los administrados. Además, no se ve impedida la competencia del legislador autonómico para desarrollar la regulación básica, pues ni se excluye la competencia de las Comunidades Autónomas para la regulación de la organización complementaria de los municipios de gran población en la medida en que el art. 20.2 LBRL, aplicable a todo tipo de municipios, no ha sido modificado, ni la atribución al Pleno de la competencia de autoorganización para regular este órgano excluye la competencia autonómica para el desarrollo legislativo, pues el art. 123.1.c) LBRL se limita a atribuir al Pleno la regulación de la comisión especial de sugerencias y reclamaciones, sin exigir que ello se realice en el marco exclusivo de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mismas razones descartamos que la existencia preceptiva del consejo social de la ciudad (art. 131 LBRL) vulnerara la competencia autonómica para el desarrollo de las bases, pues “es objetivo prioritario reforzar la participación de los ciudadanos en el gobierno y administración municipal, propósito que si bien se extiende a todos los municipios, adquiere una mayor intensidad en los de gran población”. Así, “[e]l legislador parte de la idea de que los mecanismos de participación de la LBRL eran insuficientes y que es necesario establecer otros de carácter vinculante que garanticen unos niveles mínimos comunes de participación”, por lo que, “además de la participación funcional que exige la ley estatal para todo tipo de municipios (art. 70 bis LBRL), el legislador estatal ha optado por imponer una participación orgánica en los de gran población, que consiste en la incorporación de los ciudadanos a órganos que intervienen de forma activa en la toma de decisiones”. Pues bien, continuamos diciendo en la STC 103/2013, “para definir este elemento común, resulta imprescindible determinar su forma y alcance, esto es, la composición mínima del órgano en el que se integran y sus funciones”. Al respecto señalamos que “la legislación básica ha recogido la participación directa de los ciudadanos a través de organizaciones representativas de los intereses económicos, sociales, profesionales y vecinales en la adopción de determinadas decisiones que tienen una especial incidencia en la política urbana, y ha limitado su participación a una función meramente consultiva a través del informe, estudio y propuesta en materia de desarrollo económico y social, planificación estratégica de la ciudad y grandes proyectos urbanos”. Al mismo tiempo observamos que “la remisión a la regulación municipal no excluye expresamente la posibilidad de desarrollo de estas bases por el legislador autonómico”. Por todo ello concluimos que “la regulación que el precepto destina a este órgano consultivo, sirve a la finalidad de garantizar un nivel común de participación de la sociedad en las grandes decisiones de la política urbana sin que supongan una normativa pormenorizada que excluya, a priori, la posibilidad de desarrollo por parte del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idénticas razones declaramos en la STC 103/2013, con respecto a la existencia necesaria de divisiones territoriales dotadas de órganos de gestión desconcentrada o distritos (art. 128 LBRL), que el legislador estatal ha considerado que “en los municipios de elevada población o especial complejidad, como son los regulados en el título X, la participación de los vecinos en la gestión municipal requiere necesariamente de su existencia pues, como señala la exposición de motivos de la Ley, los órganos territoriales desconcentrados no solo están orientados a garantizar una gestión adecuada y eficaz de los intereses municipales por lo que supone de desplazamiento de atribuciones desde los órganos centrales de gobierno y administración hacia los órganos desconcentrados de los distritos, sino, sobre todo, a intensificar la participación ciudadana, estableciendo un nivel mínimo común para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103/2013 concluimos igualmente que los preceptos impugnados tampoco vulneraban la garantía institucional de la autonomía local, ya que ésta “no comprende una potestad de autoorganización ilimitada pues, en materia organizativa local, existe una triple competencia normativa que no cabe ignorar” y que los preceptos dejaban “un importante margen de desarrollo a los municipios para que, a la vista de sus necesidades concretas, puedan realizar el diseño definitivo de su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debemos rechazar la inconstitucionalidad de los arts. 20.1 d), 128, 131 y 132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También se impugnan los apartados 1 y 3 del art. 70 bis, que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ayuntamientos deberán establecer y regular en normas de carácter orgánico procedimientos y órganos adecuados para la efectiva participación de los vecinos en los asuntos de la vida pública local, tanto en el ámbito del municipio en su conjunto como en el de los distritos, en el supuesto de que existan en el municipio dichas divisiones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las entidades locales y, especialmente, los municipios, deberán impulsar la utilización interactiva de las tecnologías de la información y la comunicación para facilitar la participación y la comunicación con los vecinos, para la presentación de documentos y para la realización de trámites administrativos, de encuestas y, en su caso, de consultas ciudadanas.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Diputaciones provinciales, Cabildos y Consejos insulares colaborarán con los municipios que, por su insuficiente capacidad económica y de gestión, no puedan desarrollar en grado suficiente el deber establecido en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letrada de la Generalitat de Cataluña entiende que el art. 70 bis.1 vulnera la autonomía local porque debe corresponder a los municipios la decisión de si establecen procedimientos y órganos específicos de participación, y que el art. 70 bis.3 vulnera además el art. 142 CE como garantía estatal de la suficiencia financiera, pues el Estado no puede desvincularse de las obligaciones que crea. Por su parte, el Abogado del Estado considera que la base estatal es congruente con el art. 9.2 CE y deja absoluta libertad a los Ayuntamientos para fijar el ritmo de implantación de los procedimientos y de los instrumentos técnicos, sin que, por ello, se viole su autonomía ni su suficiencia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simple lectura de los preceptos impugnados pone de manifiesto que las bases estatales en ellos contenidas se limitan a fijar deberes finalistas —establecer y regular en normas de carácter orgánico procedimientos y órganos adecuados para la efectiva participación de los vecinos en los asuntos de la vida pública local, por un lado, e impulsar la utilización interactiva de las tecnologías de la información y la comunicación para facilitar la participación y la comunicación con los vecinos, por otro—, que no solo son plenamente acordes con los principios y valores constitucionales (entre otros, arts. 1.1, 9.2 y 23.1 CE), sino que además dejan a los entes locales una amplísima libertad para escoger la forma, los medios y el ritmo más adecuados, a su propio juicio y de acuerdo con sus propias características, para cumplir en cada momento con esos deberes. La pretensión del recurrente sólo podría ser estimada si se interpretara que la garantía institucional de la autonomía local comprende una pretendida libertad de los entes locales a no establecer procedimientos y órganos específicos de participación, o a quedar libres de la utilización de las tecnologías de la información para facilitar la participación y la comunicación con los vecinos. Es evidente que semejantes libertades no están amparadas por la garantía institucional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esfuerzo alegatorio desplegado por el recurrente para concretar en qué medida el art. 70 bis.3 afectaría a la suficiencia financiera de los entes locales ha sido claramente escaso. Por ello, nuestro examen tampoco ha de ser exhaustivo. Bastará indicar que el precepto no crea prestaciones concretas y taxativas que los entes locales deben satisfacer necesariamente y que los vecinos pueden exigirles directamente. Pero, además, el precepto es consciente de las dificultades prácticas que el cumplimiento del deber de impulsar las tecnologías de la información puede suponer a ciertos entes locales, especialmente a los municipios de escasa población y recursos, para lo que se dispone que, al igual que ocurre con otras competencias municipales, las diputaciones provinciales, cabildos y consejos insulares colaborarán con los municipios que no puedan cumplir dicho deber por sí solos en grado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motivos expuestos debemos descartar la inconstitucionalidad del art. 70 bis, apartados 1 y 3,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Igualmente se impugna el art. 85 bis LBRL, relativo a las formas de gestión de los servicios públicos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considera que el precepto afecta directamente a la imagen local y a su haz de autonomía tal y como se concibe en la Carta europea de la autonomía local, y que excede de lo que debe entenderse por legislación básica, al incorporar toda la legislación interna dictada para la Administración del Estado en materia de organismos autónomos y entidades públicas empresariales. El Abogado del Estado sostiene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señalando que el recurrente se ha limitado a invocar en términos genéricos bien un rebasamiento de lo básico, bien una afectación de la imagen de la autonomía local; esto es, sin argumentar cuáles de los aspectos regulados por el precepto incurren en tales excesos y sin justificar por qué o en qué medida la regulación contenida en el precepto impugnado vulnera el contenido esencial que constituye ese núcleo irreductible de la autonomía local que le hace recognoscible para la imagen que de la misma tiene la conciencia social en cada tiempo y lugar y garantiza el gobierno de los intereses que les son propios. Sin perjuicio de lo anterior, debemos remitirnos una vez más a la STC 103/2013, en la que ya descartamos impugnaciones similares. En efecto, entonces declaramos que “ninguna de las determinaciones del art. 85 bis.1 LBRL impide a las entidades locales elegir la forma de gestión que estimen más adecuada para la prestación de los servicios de su competencia” y que el precepto “se limita a señalar que la creación de organismos autónomos y entidades públicas empresariales se acordará por el Pleno de la entidad también competente para aprobar sus estatutos, quedando en sus manos la elección, a la vista de la reglas de organización que el legislador establece para las entidades instrumentales locales, entre las formas de gestión directa o indirecta a las que se refiere el art. 85.2 LBRL, y configurar el régimen de sus entidades instrumentales, dentro del marco legalmente establecido, mediante la aprobación de los estatutos”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Sentencia y mismo fundamento jurídico rechazamos la vulneración de las competencias autonómicas por una legislación básica que se remite a la Ley de organización y funcionamiento de la Administración general del Estado (LOFAGE) para la regulación de los organismos autónomos y entidades públicas empresariales locales y, después, regula sus especialidades. Y señalamos entonces que “[f]orma parte de la competencia estatal para regular la organización de las entidades instrumentales locales, ex art. 149.1.18 CE, aquellos aspectos que son necesarios para establecer un modelo común que, en todo caso, garantice un tratamiento común a los administrados, sin que exista razón alguna, que tampoco alega la representación del Parlamento, que permita afirmar que la competencia del Estado solo alcanza el establecimiento de un modelo, común para el Estado y las entidades locales —mediante la técnica de la remisión a la LOFAGE—, debiendo ser las Comunidades Autónomas las que, en ejercicio de su competencia de desarrollo legislativo de las bases estatales, lo modulen para las entidades locales. Como quiera que la demanda carece de cualquier tipo de argumentación sobre el exceso en que habría incurrido el Estado al regular cada una de las especialidades del apartado impugnado, no podemos desvirtuar la presunción de constitucionalidad de las normas con rango de ley impugnada (STC 248/2007, de 13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descartar la inconstitucionalidad del art. 85 bis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continuación se impugna el art. 123.1 c) LBRL, que establece las materias sobre las que versan los reglamentos de naturaleza orgánica y atribuye su aprobación y modificación al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considera que el alcance de las bases no puede ser especialmente intenso en cuestiones que no afectan a la esfera de derechos y deberes de los administrados, y que, al atribuir al Pleno la aprobación de los reglamentos orgánicos aprovecha para establecer la administración interna del gobierno municipal a través de las figuras de los coordinadores y los directores generales, se vulnera la autonomía local. Por su parte, el Abogado del Estado considera razonable y adecuado a los principios constitucionales el exigir que la fuente productiva de los reglamentos orgánicos sea el Pleno, tanto más cuanto todos ellos tienen en mayor o menor medida eficacia ad extra por estar referidos a órganos administrativos que se relacionan con los administrados.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esgrimidos por el recurrente deben ser desestimados. En la STC 103/2013 ya señalamos que “[l]a reserva al reglamento orgánico, en cuanto exige un quorum especial para su aprobación, forma parte de la competencia estatal básica, pues afecta al proceso mismo de formación de la voluntad del Pleno”. Por otro lado, en cuanto a la reserva al reglamento orgánico de la definición de los niveles de la organización municipal, también declaramos que “la definición de estos niveles organizativos sirve a un objetivo de interés general y no elimina la competencia normativa de las Comunidades Autónomas, pues la atribución al alcalde de la facultad de crear órganos organizativos complementarios, que este mismo artículo reconoce, debe realizarse en el marco de lo establecido por la legislación autonómica de desarrollo”. Asimismo, debemos señalar ahora que la atribución al Pleno de la aprobación de los reglamentos orgánicos tampoco vulnera la autonomía local, pues la garantía institucional de la autonomía local “comprende una potestad de autoorganización de las entidades locales que no puede ser ignorada por el legislador” pero “no incluye la facultad de diseñar, sin límite alguno, el modelo de distribución de los órganos de gobierno” [STC 103/2013, FJ 5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debe rechazarse la inconstitucionalidad del art. 123.1 c)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impugnan a continuación dos preceptos que regulan determinados órganos internos: el art. 129 LBRL que establece un órgano administrativo responsable de la asistencia jurídica al alcalde, a la junta de gobierno local y a los órganos directivos, y el art. 130.1 B) LBRL que determina los órganos directivos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entiende que el alcance de las bases no puede ser especialmente intenso en este punto al tratarse de órganos que no inciden directamente en la actividad externa de los municipios y no afectan a la esfera de derechos y deberes de los administrados, y que deberían ser de libre opción para los municipios. Por su parte, el Abogado del Estado alega, por una parte, que la existencia obligatoria de un órgano responsable de la asistencia jurídica (art. 129 LBRL) viene respaldada por el art. 103.1 CE, sin que ello lesione la autonomía local pues corresponde a la junta de gobierno designar al responsable y, por tanto, es dueña del proceso de selección; y, por otra parte, que la consideración de cuáles son los órganos directivos, con exigencia para su desempeño de la condición de funcionario de carrera y la aplicación del régimen de incompatibilidades del personal al servicio de la Administración pública, forma parte de las bases que el Estado puede fijar sobre función pública y régimen jurídico de las Administraciones públicas y tiene cobertura en el art. 103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129 LBRL, en la STC 103/2013 declaramos que “[l]a regulación de los órganos de gobierno municipal forma parte de la competencia básica del Estado para el desarrollo directo de los arts. 137 y 140 CE. En la medida en que el gobierno municipal se encomienda a diferentes órganos con muy distinta composición, la distribución entre ellos de las atribuciones municipales constituye un elemento esencial de la definición del funcionamiento democrático municipal (STC 33/1993, de 1 de febrero, FJ 3) y, por tanto, del modelo de autonomía municipal común por el que ha optado el legislador estatal. La existencia de la asesoría jurídica como órgano de asistencia al que se ha venido en denominar ‘ejecutivo local’ –Alcalde, Junta de Gobierno y órganos directivos—, responde a ese nuevo modelo municipal que, como señala la exposición de motivos de la Ley de medidas para la modernización del gobierno local, persigue ‘atender a la necesidad de un liderazgo claro y diáfano ante la sociedad, lo que exige ejecutivos con gran capacidad de gestión para actuar rápida y eficazmente’. Fruto de esta concepción, la Junta de Gobierno ha asumido la mayoría de las competencias de ejecución que antes correspondían al Pleno lo que, agravado por la complejidad de la gestión administrativa en los municipios de gran población, justifica tanto la existencia preceptiva de este órgano, como la atribución del nombramiento a la junta de gobierno de la que depende y ante la que debe responder” [FJ 5 h)]. Así pues, la asesoría jurídica “sirve para perfilar ese modelo común organizativo que se considera imprescindible para garantizar una gestión adecuada de los intereses locales en los municipios de especial complejidad”.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art. 130.1 B), en la STC 103/2013 ya señalamos que “aun respondiendo la regulación de una serie de órganos directivos a los objetivos de interés general que justifican su regulación con carácter común para todos los municipios, el establecimiento de una enumeración cerrada de los mismos eliminaría la competencia de desarrollo legislativo de las Comunidades Autónomas sin que, por lo hasta aquí expuesto, exista justificación para ello. No obstante, el precepto impugnado admite una interpretación conforme con lo hasta aquí afirmado pues, en la medida en que se limita a relacionar, dentro de los órganos directivos, los titulares de órganos que pertenecen a la organización básica de los municipios de gran población, no impide a las Leyes autonómicas que completen, dentro de su competencia para regular la organización complementaria, este elenco de órganos directivos”.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 descartarse que los arts. 129 y 130.1 B) hayan vulnerado las competencias autonómicas de desarrollo legislativo de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También se impugnan los arts. 122.5 d), 135.3 y 136 LBRL, que, respectivamente, atribuyen al secretario general del Pleno las funciones de ejecución de los acuerdos del Pleno, adscriben al “órgano de gestión tributaria” la función de recaudación y su titular y establecen un órgano responsable del control y de la fiscalización interna cuyo titular será nombrado entre funcionarios de Administración local con habilitación de carácter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considera que las funciones encomendadas por los preceptos impugnados a funcionarios de habilitación nacional sobrepasan las reservadas por el art. 92.2 LBRL a dichos funcionarios e invaden los puestos de plantilla de los funcionarios locales, vulnerando la autonomía municipal. Estima en particular que el art. 122.5 d) LBRL detrae al alcalde la ejecución de los acuerdos del Pleno para otorgar tan decisiva facultad ejecutiva a un funcionario con habilitación nacional. También censura el control de eficacia atribuido en el art. 136 LBRL a la Intervención general municipal pues implica una valoración de la gestión y de la función ejecutiva llevadas a cabo por los órganos de gobierno del Ayuntamiento, que sólo pueden ser enjuiciadas en relación con los objetivos políticos determinados por dichos órganos. Por su parte, el Abogado del Estado alega que los preceptos impugnados forman parte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de inconstitucionalidad que nos plantea el recurrente se centra en las funciones reservadas a determinados funcionarios en los preceptos impugnados. Pues bien, debemos comenzar señalando que el esfuerzo alegatorio desplegado por el recurrente para concretar en qué medida las funciones que contemplan los preceptos impugnados vulnerarían la autonomía local no ha sido suficiente. La demanda contiene un reproche genérico a la ampliación de funciones de los funcionarios con habilitación de carácter estatal en los municipios de gran población. En consecuencia, nuestro examen tampoco tiene que ser exhaustivo.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debemos señalar que ni el antiguo art. 92.2 LBRL —hoy sin contenido— ni la disposición que en la actualidad regula los funcionarios con habilitación de carácter estatal —la disposición adicional segunda de la Ley 7/2007, de 12 de abril, por la que establece el estatuto básico del empleado público— constituyen canon de constitucionalidad de las leyes básicas estatales. Además, este Tribunal viene reiterando que la competencia estatal para desarrollar las bases en una determinada materia integra la capacidad para modificar la regulación básica (por todas, STC 69/2013, de 14 de marzo, FJ 3). En efecto, como señalamos en la STC 184/2012, de 17 de octubre, FJ 3, “sin alterar el orden constitucional y estatutario de distribución de competencias y con observancia de las garantías de certidumbre jurídica necesarias para asegurar que las Comunidades Autónomas puedan conocer cuál es el marco básico al que deben someter su competencia de desarrollo legislativo, la concreción de lo básico corresponde realizarla en cada momento al legislador estatal, quien, respetando aquel orden y estas garantías, goza de libertad para establecer con carácter general las bases de una determinada materia, sin que su acción legislativa en este extremo, plasmación de una legítima opción política, pueda ser fiscalizada por este Tribunal Constitucional, que no es un juez de la oportunidad, salvo que traspase los límites que para esa acción legislativa resulten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este Tribunal ha declarado que es “válida y ajustada plenamente a la Constitución la decisión del legislador estatal que, al amparo del art. 149.1.18 de la norma fundamental, ha fijado como básicas —y, por tanto, necesarias en todas las Corporaciones Locales— determinadas funciones que, por su propia naturaleza quedan reservadas a determinados funcionarios con un específico grado de formación”, cuyo carácter básico consiste en “garantizar de manera generalizada en todas las Administraciones Locales el correcto desempeño y desenvolvimiento de cierto elenco de funciones que, por su trascendencia misma, rebasan el estricto interés local y, más aún, autonómico” (STC 214/1989, de 21 de diciembre, FJ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rechazar la tacha de inconstitucionalidad relativa a la ampliación de las funciones reservadas en los preceptos impugnados a determinados funcionarios de habilitación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las otras dos tachas más específicas también alegadas por el recurrente, ambas deben ser igualmente descartadas. En cuanto a la primera, debemos declarar que la función de ejecución de los acuerdos del Pleno atribuida al secretario general del Pleno por el art. 122.5 d) LBRL no es más que el complemento de las funciones de comunicación, publicación y certificación de los acuerdos plenarios asignadas a dicho funcionario y cuya constitucionalidad no discute el recurrente. Además, la función de ejecución de los acuerdos plenarios no altera, en contra de lo que parece latir en la queja formulada, la distribución de funciones entre los órganos que tienen encomendado el gobierno y la administración municipales, pues conforme a la Ley 7/1985, de 2 de abril, de bases de régimen local, al alcalde le corresponde expresamente “dirigir la política, el gobierno y la administración municipal, sin perjuicio de la acción colegiada de colaboración en la dirección política que, mediante el ejercicio de las funciones ejecutivas y administrativas que le son atribuidas por esta Ley, realice la Junta de Gobierno Local” [art. 124.4 b)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otra tacha planteada, debemos recordar que los criterios de eficiencia y economía en la programación y ejecución del gasto público están constitucionalizados (art. 31.2 CE) y que el llamado “control de eficacia” es uno de los aspectos expresamente incluidos dentro del control financiero tradicionalmente encomendado a la Intervención General de la Administración del Estado, que tiene por objeto comprobar que la actuación, en el aspecto económico-financiero, de los servicios, organismos autónomos, sociedades y demás entes públicos estatales se ajusta al ordenamiento jurídico así como a los principios generales de buena gestión financiera (art. 2.3 del Real Decreto 2188/1995, de 28 de diciembre, por el que se desarrolla el régimen del control interno ejercido por la Intervención General de la Administración del Estado). Pues bien, ni el control de eficacia atribuido por el art. 136 LBRL a la Intervención general municipal ni la circunstancia de que ello implicaría una valoración de la gestión económico-financiera llevada a cabo por los órganos de gobierno del Ayuntamiento suscitan reparos de índole constitucional, sino todo lo contrario, pues todo ello se ajusta plenamente a los principios generales de buena gestión financiera parcialmente constitucionalizados en el art. 31.2 CE. Por otro lado, en relación con la Intervención General de la Administración del Estado se precisa que “el control de eficacia se realizará sin perjuicio del que cada departamento ministerial, en el ámbito de sus competencias, pueda desarrollar en esta materia, por sí mismo o en colaboración con la Intervención General de la Administración del Estado” (art. 2.3 del Real Decreto 2188/1995). Nada impide partir del mismo criterio en el ámbito de la legislación básica estatal sobre régimen local y a propósito de la Intervención general municipal, de forma que procede concluir que el control de eficacia encomendado a la Intervención general municipal no tiene por qué excluir el control que cada órgano municipal quiera desarrollar, en el ámbito de sus competencias, sobre su gestión económico-financiera.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 descartarse que los arts. 122.5 d), 135.3 y 136 LBRL vulneren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siguiente precepto impugnado es el apartado a) del art. 133 (“Criterios de la gestión económico-financiera”), que establece lo siguiente: “La gestión económico-financiera se ajustará a los siguientes criterios: a) Cumplimiento del objetivo de estabilidad presupuestaria, de acuerdo con lo dispuesto en la legislación que lo regule.”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señala que el precepto impugnado vulnera la autonomía y suficiencia financiera prevista en los arts. 137, 149 y 142 CE para los entes locales, que la anulación del recurso general al endeudamiento impuesta por el principio de estabilidad presupuestaria está en contradicción con los preceptos de la Ley 39/1988, de haciendas locales y que, siendo coyuntural la necesidad de estabilidad presupuestaria, vinculada a ciclos económicos, no se aviene con el concepto perdurable de bases del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la demanda, la fundamentación que sustenta la presente impugnación guarda relación con las contenidas en los recursos de inconstitucionalidad que el mismo recurrente ha presentado contra la Ley 18/2001, de 12 de diciembre, general de estabilidad presupuestaria y contra la Ley Orgánica 5/2001, de 13 de diciembre, complementaria a la Ley general de estabilidad presupuestaria. Pues bien, debemos indicar que las cuestiones planteadas en este proceso han sido ya resueltas en las SSTC 134/2011, de 20 de julio, 157/2011, de 18 de octubre, y 203/2011, de 14 de diciembre, a cuyos textos nos remitiremos sucintamente, destacando ya que la reforma constitucional de 27 de septiembre de 2011, que entró en vigor ese mismo día —disposición final única—, ha dado una nueva redacción al art. 135 CE con la que se ha llevado a cabo la “consagración constitucional” del principio de estabilidad presupuestaria, al tiempo que encomienda a una ley orgánica el desarrollo de los principios a que se refiere el apartado 3 del precepto constitucional, lo que —como dijimos en la STC 157/2011, de 18 de octubre, FJ 3— corrobora la competencia del Estado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 descartarse que el art. 133 a) LBRL vulnere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último se impugna el art. 137, que establece el “órgano para la resolución de las reclamaciones económico-administrativas” y cuya redacción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Existirá un órgano especializado en las siguientes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conocimiento y resolución de las reclamaciones sobre actos de gestión, liquidación, recaudación e inspección de tributos e ingresos de derecho público, que sean de competencia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dictamen sobre los proyectos de ordenanzas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caso de ser requerido por los órganos municipales competentes en materia tributaria, la elaboración de estudios y propuestas en esta materia.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que se dicte pone fin a la vía administrativa y contra ella sólo cabrá la interposición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los interesados podrán, con carácter potestativo, presentar previamente contra los actos previstos en el apartado 1.a el recurso de reposición regulado en el artículo 14 de la Ley 39/1988, de 28 de diciembre, reguladora de las Haciendas Locales. Contra la resolución, en su caso, del citado recurso de reposición, podrá interponerse reclamación económico-administrativa ante el órgano previsto en el presente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Estará constituido por un número impar de miembros, con un mínimo de tres, designados por el Pleno, con el voto favorable de la mayoría absoluta de los miembros que legalmente lo integren, de entre personas de reconocida competencia técnica, y cesarán por alguna de las siguientes causas: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petición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lo acuerde el Pleno con la misma mayoría que para su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Cuando sean condenados mediante sentencia firme por delito doloso.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Cuando sean sancionados mediante resolución firme por la comisión de una falta disciplinaria muy grave o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Solamente el Pleno podrá acordar la incoación y la resolución del correspondiente expediente disciplinario, que se regirá, en todos sus aspectos, por la normativa aplicable en materia de régimen disciplinario a los funcionarios del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Su funcionamiento se basará en criterios de independencia técnica, celeridad y gratuidad. Su composición, competencias, organización y funcionamiento, así como el procedimiento de las reclamaciones se regulará por reglamento aprobado por el Pleno, de acuerdo en todo caso con lo establecido en la Ley General Tributaria y en la normativa estatal reguladora de las reclamaciones económico-administrativas, sin perjuicio de las adaptaciones necesarias en consideración al ámbito de actuación y funcionamiento del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reclamación regulada en el presente artículo se entiende sin perjuicio de los supuestos en los que la ley prevé la reclamación económico-administrativa ante los Tribunales Económico-Administrativos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considera que el precepto ocupa la totalidad del espacio normativo que corresponde tanto a las Comunidades Autónomas como a los propios municipios, siendo especialmente intensa la vulneración de la autonomía local en cuanto que el órgano competente para la resolución de las reclamaciones económico-administrativas dicho órgano asume potestades resolutorias sobre las reclamaciones sobre actos de gestión, liquidación, recaudación e inspección de tributos e ingresos de derecho público de competencia municipal. Por su parte, el Abogado del Estado señala que el carácter básico del art. 137 LBRL se vincula con la satisfacción de los principios de eficacia y objetividad predicable de la actuación de todas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exposición de motivos de la Ley 57/2003, la composición y el funcionamiento de un órgano especializado para el conocimiento y la resolución de las reclamaciones sobre actos tributarios de competencia local “pretenden garantizar la competencia técnica, la celeridad y la independencia tan patentemente requeridas por los ciudadanos en este ámbito”. En suma, el art. 137 LBRL pretende consagrar la independencia y la competencia técnica del órgano revisor de los actos tributarios locales como forma de satisfacer los principios de eficacia y objetividad predicable de la actuación de todas las Administraciones públicas. Ello forma parte de las bases que configuran el diseño de la Administración tributaria local que corresponde establecer al Estado, dejándose expresamente en manos del Pleno la regulación de la composición, competencias, organización, funcionamiento y procedimiento de tramitación de las reclamaciones tributarias. Por tanto, debe rechazarse el reproche relativo a la ocupación de la totalidad del espacio normativo que corresponde tanto a las Comunidades Autónomas como a los propios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 descartarse que el art. 137 LBRL vulnere las competencias autonómicas o la autonomía local.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