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julio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Francisco José Hernando Santiago,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3705-2011 promovida por la Sección Segunda de la Sala de lo Contencioso-Administrativo del Tribunal Supremo con relación a los apartados 2 y 10 del art. 16 del Real Decreto Legislativo 4/2004, de 5 de marzo, por el que se aprueba el texto refundido de la Ley del impuesto sobre sociedades por presunta vulneración del art. 25.1 de la Constitución. Han comparecido y formulado alegaciones el Abogado del Estado, en la representación que legalmente ostenta, el Fiscal General del Estado y el Consejo Superior de Colegios Oficiales de Titulares Mercantiles de España, representado por don José Luis Ferrer Recuero, a quien sucedió por fallecimiento doña María de Villanueva Ferrer, ambos Procuradores de los Tribunales, y asistido por la Abogada doña Pilar Aznar Barruz.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junio de 2011 tuvo entrada en el Registro General del Tribunal Constitucional escrito de la Sección Segunda de la Sala Tercera (de lo Contencioso-Administrativo) del Tribunal Supremo al que se acompaña, junto al testimonio del correspondiente procedimiento, el Auto de 8 de febrero de 2011, que acuerda plantear una cuestión de inconstitucionalidad con relación a los apartados 2 y 10 del art. 16 del Real Decreto Legislativo 4/2004, de 5 de marzo, por el que se aprueba el texto refundido de la Ley del impuesto sobre sociedades (en adelante, LIS) por presunta vulneración del art. 25.1 CE. El órgano judicial afirma, en particular, que ambos apartados podrían vulnerar los principios de legalidad sancionadora (en relación tanto con las infracciones como con las sanciones) y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del Consejo Superior de Colegios Oficiales de Titulares Mercantiles de España formuló recurso contencioso-administrativo ante la Sala Tercera del Tribunal Supremo contra el Real Decreto 1793/2008, de 3 de noviembre, por el que se modifica el Reglamento del impuesto sobre sociedades, aprobado mediante Real Decreto 1777/2004, de 30 de julio, al considerar ilegal la redacción dada al capítulo V del título I (determinación del valor normal de mercado y obligaciones de documentación de las operaciones vinculadas y con personas o entidades residentes en paraísos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Concluso el recurso (núm. 8-2009) y señalado para votación y fallo el 14 de abril de 2010, la providencia de 17 de marzo del mismo año suspendió el señalamiento citado, trasladándolo al 2 de junio siguiente. Posteriormente, por providencia de 26 de julio de 2010, de conformidad con lo previsto en el art. 35.2 de la Ley Orgánica 2/1979, de 3 de octubre, del Tribunal Constitucional (LOTC), la Sección Segunda de la Sala Tercera acordó oír a las partes y al Ministerio Fiscal para que alegasen lo que considerasen oportuno sobre la pertinencia de plantear una cuestión de inconstitucionalidad con relación al art. 16, apartados 8.2, 9.2 y 10, del Real Decreto Legislativo 4/2004, de 5 de marzo. El órgano judicial señala, con relación al primero de los apartados, que el gravamen de una capacidad económica inexistente podría vulnerar el art. 31.1 CE; en cuanto al segundo, que el posible establecimiento de un litis consorcio activo necesario podría vulnerar el derecho de defensa (art. 24.1 CE); y, respecto del último de los citados, que el establecimiento de una infracción y sanción relacionada con el incumplimiento del deber de aportación de documentación podría infringir los principios de reserva de ley y de tipicidad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de alegaciones, la representación procesal de la parte recurrente consideró procedente el planteamiento de la cuestión respecto de los tres apartados señalados. Por su parte, el Abogado del Estado, en la representación que ostenta, consideró improcedente dicho planteamiento. Finalmente, el Ministerio Fiscal interesó el planteamiento de la cuestión, pero exclusivamente respecto de los apartados 2 y 10 del art. 16 LIS.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el órgano judicial acuerda, literalmente, “elevar la cuestión de inconstitucionalidad de los apartados 2 y 10 del artículo 16 del TRLIS 4/2004 por su inadecuación con el artículo 25.1 de la Constitución”, refiriéndose, en particular, a los principios de legalidad sancionadora (en relación tanto con las infracciones como con las sanciones) y de proporcionalidad. A continuación se extractan los razonamientos jurídicos en que este acuerdo se apoya.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denunciada en el proceso a quo se refiere al art. 16 LIS. Ahora bien, según el órgano judicial, su apartado 8.2 no suscita dudas, sin perjuicio de los vicios en que pudiera incurrir, al no afectar al Real Decreto 1793/2008, objeto del recurso contencioso-administrativo. La cuestión tampoco se extiende al apartado 9.2, pues —afirma— los hipotéticos excesos de su desarrollo reglamentario podrán analizarse dentro del proceso judicial ordinario. El Auto se centra de este modo en el apartado 10, que establece un tipo infractor con relación al apartado 2. Considera que tiene un carácter tan absolutamente abierto que deja en manos de la norma reglamentaria la delimitación de la infracción. La falta de criterios legales suficientes para la determinación de la documentación requerida abriría un campo ilimitado a la intervención reglamentaria. Cabría la colaboración entre la ley y el reglamento en orden a la tipificación de las infracciones y sanciones administrativas, pero la primera debe contener los elementos esenciales de la conducta antijurídica.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legal incluye dos tipos de infracciones. El tipo sancionador (descrito en el apartado 10) se integra con la obligación (prevista en el apartado 2) de mantener una determinada documentación a disposición de la Administración tributaria. El hecho de que el citado apartado 2 se remita in toto a la norma reglamentaria, sin establecer criterios para la identificación de la documentación que debe mantenerse a disposición de la Administración tributaria, plantearía dudas desde la perspectiva formal del principio de legalidad sancionadora. Según el órgano judicial, el legislador debería haber establecido unas pautas delimitadoras de los documentos captados como esenciales a los efectos de la tipificación de las conductas punibles. Al no hacerlo, la Administración puede ampliar o reducir discrecionalmente el ámbito de una infracción que se considera grave. Ello da lugar a que una simple omisión pueda constituir una infracción grave por la simple voluntad de la Administración, con el consiguiente riesgo para el principio de proporcionalidad. Es decir, el apartado 10 del art. 16 describe las conductas susceptibles de una infracción tributaria, pero, ante la ausencia de más especificaciones legales, no permite saber, por ejemplo, cuándo —a efectos sancionadores— una documentación es incompleta o inexacta.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órgano judicial señala que la indeterminación de las expresiones “datos” y “conjunto de datos”, así como la falta de precisión del sujeto infractor, propicia un grado de colaboración entre la ley y el reglamento que es conforme a la doctrina del Tribunal Constitucional. De esta manera, aunque no haya una definición de esos términos, puede la norma reglamentaria concretarlos. Respecto de la falta de determinación del sujeto pasivo, éste viene delimitado por las personas que se encuentran comprendidas en el denominado “perímetro” de la vinculación. Concluye pues que ambos aspectos no plantean duda alguna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Segunda, acordó admitir a trámite la cuestión mediante providencia de 17 de enero de 2012; deferir a la Sala Primera, a quien por turno le ha correspondido, el conocimiento de la presente cuestión, de conformidad con lo dispuesto en el art. 10.1 c) LOTC; dar traslado de la demanda y documentos presentados, conforme establece el art. 37.3 LOTC, al Congreso de los Diputados y al Senado, por conducto de sus Presidentes, al Gobierno, a través del Ministro de Justicia, y al Fiscal General del Estado, para que, en el improrrogable plazo de quince días, pudieran personarse en el procedimiento y formular las alegaciones que estimasen convenientes; comunicar la presente resolución a la Sección Segunda de la Sala de lo Contencioso-Administrativo del Tribunal Supremo, a fin de que, de conformidad con lo dispuesto en el art. 35 LOTC, permaneciese suspendido el proceso hasta que este Tribunal resolviese efectivamente la cuestión; y publicar la incoación de la cuestión en el “Boletín Oficial del Estado” (que se produjo en el núm. 27, de 1 de febrero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1 de febrero de 2012, el Presidente del Senado comunicó a este Tribunal el acuerdo de la Mesa para que se diera por personada a esta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3 de febrero de 2012 el Presidente del Congreso de los Diputados comunicó a este Tribunal la decisión de la Mesa de que se diera por personada a esta Cámara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3 de febrero de 2012, don José Luis Ferrer Recuero, Procurador de los Tribunales, en nombre y representación del Consejo Superior de Colegios Oficiales de Titulares Mercantiles de España, suplicó se le tuviese por personado y se le concediese, al amparo de lo previsto en el art. 37.2 LOTC, un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9 de febrero de 2012 el Abogado del Estado, en la representación que ostenta, presentó un escrito en el Registro General de este Tribunal solicitando que se le tuviese por personado y que se declarase la inadmisión de la cuestión en su totalidad por falta de condiciones procesales; subsidiariamente, que se declarase inadmisible la cuestión respecto del párrafo segundo del apartado 2 del art. 16 y respecto de parte del párrafo tercero del apartado 10, desestimándose la cuestión en todo lo demás; por último, en defecto de las precedentes peticiones, que se desestimase íntegramente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delimitando el objeto de la presente cuestión. El apartado 2 del art. 16 LIS establece la obligación de documentación para las personas o entidades vinculadas (primer párrafo) y un supuesto de exoneración (segundo párrafo). El apartado 10 recoge la garantía sancionadora tanto de la correcta aportación de la documentación como de la declaración del valor de mercado que se derive de ella. Los dos apartados provienen de la reforma que llevó a cabo la Ley 36/2006, de 29 de noviembre, de medidas para la prevención el fraude fiscal, cuyo desarrollo reglamentario dio lugar al Real Decreto 1793/2008, de 3 de noviembre, que es la disposición impugnada en el proceso judicial a quo. A su vez, el Real Decreto-ley 6/2010, de 9 de abril, añadió un segundo párrafo al apartado 2 del art. 16 LIS para exonerar de las obligaciones de documentación a personas o entidades cuya cifra de negocios fuera inferior a ocho millones de euros. También incluyó nuevos párrafos al número 1 del apartado 10 de ese mismo art. 16 LIS. Por último, el Real Decreto-ley 13/2010, de 3 de diciembre, modificó el segundo párrafo del apartado 2, elevando el umbral de la exoneración de las obligaciones de documentación de los ocho a los diez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precisiones, el Abogado del Estado analiza la relevancia de los apartados cuestionados para la resolución del proceso judicial. Subraya que el Auto de planteamiento carece del más mínimo razonamiento en contra del párrafo segundo del apartado 2 del art. 16 LIS. En todo caso debe inadmitirse la cuestión, afirma, respecto de todo el apartado 2 de art. 16 LIS, incluido su primer párrafo, que obliga a las personas y entidades vinculadas a mantener a disposición de la Administración tributaria “la documentación que se establezca reglamentariamente”. En primer lugar, no fue mencionado en la providencia de audiencia que abrió el trámite previsto en el art. 35.2 LOTC, de manera que las partes y, en particular, el Abogado del Estado, no pudieron formular alegaciones al respecto; fue el Fiscal, a quien el Auto de planteamiento sigue en este punto, quien apuntó hacia la posible inconstitucionalidad de la disposición controvertida. A su vez, no cabe entender que la duda de constitucionalidad dirigida contra el apartado 10 absorba o implique de suyo la relativa al párrafo primero del apartado 2; la posible infracción de las garantías del art. 25.1 CE imputable a una norma penal o sancionadora no puede extenderse a la norma extrapenal o extrasancionadora completadora del tipo. De esta manera, el legislador impone una obligación de documentación que reposa en su propia base legal que seguirá subsistiendo con independencia de la garantía sancionadora que le presta el apartado 10, sobre todo porque la obligación documental sirve primordialmente para el ejercicio de la potestad de comprobar el valor normal de mercado practicado en las operaciones vinculadas. A su vez, en cuanto a la relevancia de ese primer párrafo del apartado 2 para el proceso a quo, ni hay razonamiento alguno en el Auto de planteamiento ni existe verdaderamente, si se enfoca de manera subordinada a la hipotética infracción constitucional atribuida al apartado 10 del propio art. 16 LIS. El juicio de relevancia tendría que fundarse en una base propia, que es la relativa a si la imposición de obligaciones formales tributarias está reservada a la ley (arts. 31.3 y 133.1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exponer detalladamente el contenido del apartado 10 del art. 16 LIS, se pregunta qué partes del mismo deben entenderse cuestionadas. Concluye que sólo los dos primeros párrafos. Ahora bien, insiste en que la cuestión debe declararse inadmisible respecto de todo el apartado en los términos indicados. Recuerda que el órgano judicial tiene la carga de identificar los preceptos reglamentarios cuya validez o nulidad depende de la del precepto legal cuya constitucionalidad se discute; identificación que no se hace y que, por tanto, supone una falta de exteriorización del juicio de relevancia. Subraya, además, que el Real Decreto 1793/2008 no contiene desarrollo reglamentario alguno de los tipos de infracción contenidos en los dos primeros párrafos del art. 16.10 LIS, sino únicamente del art. 16.2 LIS (en los arts. 18, 19 y 20, cuya nulidad se pretende). La consecuencia es que la cuestión debe ser igualmente inadmisible respecto a la totalidad del apartado 10 del art. 16.2 LIS.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pasa el Abogado del Estado a examinar con carácter subsidiario el fondo del asunto. Señala respecto del primer párrafo del apartado 2 del art. 16 LIS que no puede violar el art. 25.1 CE, porque no es una norma sancionadora. Impone sólo una obligación tributaria formal de naturaleza documental e informativa. El precepto está, todo lo más, sometido al principio de reserva de ley tributaria (arts. 31.3 y 133.1 CE). En consecuencia, no puede afirmarse que el indicado párrafo suponga una abdicación del legislador en favor de una potestad reglamentaria totalmente libre que permita a la Administración establecer a capricho las normas de obligación documental. Al contrario, la obligación documental está circunscrita a las personas o entidades vinculadas. Además, queda reducida a posibilitar la comprobación del valor normal de mercado en las operaciones vinculadas, no en otras. De hecho, si se analizan los arts. 18 a 20 del Reglamento del impuesto sobre sociedades se percibe que la reglamentación de la obligación documental se deriva del régimen de las operaciones vinculadas, que se divide en las obligaciones de documentación del grupo y en las del obligado tributario, todas ellas derivadas de directrices de la Organización para la Cooperación y el Desarrollo Económicos (OCDE) y de los criterios europeos.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apartado 10 del art. 16 LIS, comienza el Abogado del Estado analizando sus dos primeros párrafos, poniéndolos en conexión con la doctrina de las normas penales en blanco o necesitadas de un complemento extrapenal (SSTC 24/2004, de 24 de febrero, FJ 3; 34/2005, de 17 de febrero, FJ 3; y 283/2006, de 9 de febrero, FFJJ 5 y 8); doctrina que puede aplicarse a las normas sancionadoras administrativas. A su juicio, si esos dos párrafos son normas sancionadoras, el art. 16.2 —junto con los demás apartados del mismo precepto— son normas extrasancionadoras complementarias. Bajo este prisma, el Real Decreto 1793/2008 no desarrolla los tipos de infracción de los dos primeros párrafos del art. 16.10 LIS, sino que establece una obligación tributaria formal de documentación. Tras repasar la doctrina de este Tribunal Constitucional sobre las normas penales en blanco y sobre la posibilidad de recurrir a normas infralegales sin lesionar las garantías del art. 25.1 CE, procede el Abogado del Estado a comprobar si las previsiones cuestionadas cumplen con los requisitos exigidos por esa doctrina: a) reenvío expreso; b) justificación por razón del bien jurídico protegido; c) núcleo esencial de la prohibición; y d) certeza y concreción en la norma o normas a las que se reenvía.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afirma, el reenvío expreso se halla en las frases “lo previsto en el apartado 2 de este artículo y su normativa de desarrollo” (párrafo primero del art. 16.10 LIS) y “prevista en este artículo y en su normativa de desarrollo” (párrafo segundo del art. 16.10 LIS). Por otra parte, la justificación por razón del bien jurídico protegido se encontraría en el cumplimiento del deber constitucional de contribuir mediante un sistema tributario justo basado en la real capacidad económica (art. 31.1 CE) y, más concretamente, en evitar la elusión de la carga fiscal mediante operaciones vinculadas. La imposición del valor normal (art. 16.1 LIS) pretende evitar esta elusión; y la exigencia de obligaciones documentales a las personas y entidades vinculadas es necesaria para la comprobación de ese valor. A continuación el núcleo esencial de la prohibición se encuentra en el párrafo primero del art. 16.10 LIS, al señalar como infracción “no aportar o aportar de forma incompleta, inexacta o con datos falsos la documentación”; es decir, al recoger como conducta prohibida la aportación de documentación insuficiente, inexacta o falseada o su radical ausencia. También se halla en el párrafo segundo, que se dirige a impedir la declaración de un valor diferente al normal de mercado resultante de la documentación. Además, la norma de reenvío concreta ya la sanción (art. 16.10 LIS). En fin, con relación a la certeza y concreción en la norma o normas a las que se remite nada cabe oponer en cuanto a la identificación cierta de las normas remitidas (el art. 16.2 LIS y los arts. 18 a 20 del Reglamento del impuesto sobre sociedades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estas razones el Abogado de Estado considera que los dos primeros párrafos del art. 16.10 LIS respetan lo dispuesto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8 de febrero de 2012, la Sala Primera de este Tribunal acordó tener por personado y parte a don José Luis Ferrer Recuero, en nombre y representación del Consejo Superior de Colegios Oficiales de Titulares Mercantiles de España y, conforme establece el art. 37.2 LOTC, concederle un plazo de quince días para que formulase las alegaciones que considerase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17 de febrero de 2012 el Fiscal General del Estado evacuó el trámite de alegaciones solicitando la desestimación de la cuestión de inconstitucionalidad, al considerar que los apartados cuestionados no contradicen el art. 25 CE. Tras precisar los hechos de los que trae causa la presente cuestión, identificar el contenido de los apartados 2 y 10 del art. 16 LIS, concretar el alcance del Auto de planteamiento y determinar el correcto cumplimiento de los requisitos procedimentales previstos en el art. 35.2 LOTC, pasa a analizar la doctrina de este Tribunal relativa al principio de legalidad y, concretamente, la recogida en la STC 105/2009.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Fiscal, debe comprobarse si la ley contiene los elementos esenciales del injusto y si la remisión a la norma reglamentaria, que realiza el apartado 10 del art. 16 LIS a través del reenvío al apartado 2, está dentro de los términos admisibles de colaboración entre los reglamentos y las leyes, con clara subordinación de los primeros a las segundas. Subraya en este sentido que el propio Tribunal Supremo cuestiona, no que los tipos sancionadores contengan los elementos esenciales de las conductas antijurídicas, sino que el elemento “documentación” esté suficientemente determinado, pues la remisión al reglamento podría permitir a la Administración ampliar o reducir el ámbito de las infracciones. A su juicio, no estamos en presencia de una cláusula residual que, al incluir la remisión reglamentaria, permita la tipificación infralegal de nuevas infracciones. No se puede ignorar que el término “documentación” es un elemento esencial de las infracciones a las que se refiere el precepto legal cuestionado, pues la conducta antijurídica depende básicamente de él. El reglamento se limita a precisar la documentación que los sujetos obligados deben tener a disposición de la Administración tributaria, contribuyendo a su seguridad jurídica. La duda puede nacer, entonces, de la posibilidad que tiene la Administración en uso de su potestad reglamentaria, de modificar el contenido de los preceptos de manera que, al margen de la ley y por vía infralegal, amplíe o reduzca el número o contenido de los documentos, ampliando o reduciendo así las conductas infractoras.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Fiscal General del Estado que la norma infractora nace en el contexto de las operaciones vinculadas, donde tiene una especial incidencia la normativa de la OCDE y de la Unión Europea, que establecen estándares dirigidos a la declaración del valor normal de mercado, armonizándose la documentación de las transacciones transnacionales [así, en el marco de la Unión Europea, la Resolución del Consejo y de los representantes de los Gobiernos de los Estados miembros de 27 de junio de 2006 (DOCE C 176, de 28 de julio de 2006). En el ámbito interno, la Ley 36/2006, de 29 de noviembre, de medidas de prevención del fraude fiscal, reformó el régimen de las operaciones vinculadas, dotando a esta regulación normativa —entre otros contenidos— de una serie de medidas antielusión, para impedir que las personas o entidades vinculadas fijen valores distintos de los que resultarían de realizarse las operaciones entre terceros independientes en un mercado de libre competencia. Por eso, concurren razones técnicas y materiales que aconsejan que el reglamento pueda desarrollar y concretar la documentación exigible a las personas y grupos vinculados contribuyendo a complementar la ley. Además, el establecimiento de un deber de documentación se orienta a colaborar con la Administración tributaria para facilitar y posibilitar su función de comprobación e investigación en el ámbito fiscal. En tercer lugar, la facultad de comprobación de la Administración tributaria responde al legítimo interés de garantizar la equitativa distribución de la carga tributaria en función de la capacidad económica de cada cual. En cuarto lugar, la obligación de conservar una determinada documentación es un deber general de todo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subraya el Fiscal General del Estado que el apartado 10 del art. 16 establece las conductas antijurídicas, los sujetos responsables y las sanciones. Además, el apartado 1.2 autoriza a la Administración tributaria a comprobar el valor atribuido a las operaciones realizadas entre personas o entidades vinculadas. Cabe así afirmar que la obligación de documentación de las operaciones vinculada está restringida y delimitada por la propia Ley. De hecho, la propia Ley general tributaria contempla las llamadas obligaciones formales en el art. 29 con relación al art. 93.2. Por tanto, el elemento “documentación” a que se refiere el precepto legal cuestionado no es impreciso; la Ley establece unos elementos delimitadores mínimos de su contenido y alcance, aunque no lo haga de una manera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Fiscal General descarta que la regulación cuestionada viole el principio de proporcionalidad en las sanciones, pues responde a un fin legítimo: impedir la elusión fiscal de las operaciones vinculadas. Protege el interés público subyacente a la labor de comprobación e investigación de la Administración tributaria al permitir, no sólo descubrir el fraude fiscal, sino que el sistema tributario sea justo. Se presenta así como un instrumento necesario e idóneo para estos fines e intereses. Además, el sacrificio impuesto al derecho fundamental es de menor entidad en comparación con los beneficios que redundan para los intereses y fines constitucionales en juego. Por otra parte, la naturaleza de la relación que une al contribuyente con la Administración tributaria (STC 76/1990, FJ 3) coloca a aquél en una situación de especial sujeción y de colaboración, que permite limitaciones legales al ejercicio de los derechos fundamentales. En este contexto ha de entenderse el deber de conservar y facilitar la documentación para la comprobación de la correspondencia entre el valor de la operación vinculada y el valor normal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según el Fiscal General del Estado, la descripción de los tipos infractores con relación al término “documentación” no vulnera las exigencias de lex certa. Los destinatarios de la norma (las personas y entidades vinculadas) pueden saber de antemano el ámbito de lo prohibido y prever las consecuencias de sus acciones; sobre todo porque conocen los documentos que integran ese término. No hay imprecisión o indeterminación, pues existe una serie de elementos que contribuyen a su configuración. Incluso admitiendo como hipótesis que el citado término gozase de cierta imprecisión, la doctrina constitucional ha admitido la incorporación de tipos sancionadores con cláusulas normativas abiertas (STC 151/1997), “de manera que se puede dejar márgenes a la discrecionalidad judicial o administrativa, siempre que no equivalga a una habilitación en blanco por carecer la norma legal de un contenido material” (STC 100/2003, FJ 3). Es más, el principio de reserva de ley no impide la utilización de conceptos jurídicos indeterminados como el que nos ocupa en la tipificación de las infracciones, siempre que su concreción sea razonablemente factible en virtud de criterios lógicos, técnicos o de experiencia (STC 305/1996). En suma, el contribuyente, destinatario de la norma, puede prever su conducta y sus consecuencias a la vista de los tipos infractores del art. 16.10 cuestionado, sin que la búsqueda de la norma reglamentaria a la que se remite la ley suponga una gran dificultad para conocer el alcance del deber de conservación de la documentación referida a las operaciones vinculadas.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Procurador don José Luis Ferrer Recuero, en nombre y representación del Consejo Superior de Colegios Oficiales de Titulares Mercantiles de España, presentó el 23 de febrero de 2012 en el Registro General de este Tribunal escrito de alegaciones. Precisa los antecedentes de hecho en el planteamiento de la cuestión, determina la trascendencia de la constitucionalidad del art. 16 LIS para la resolución del proceso judicial a quo y concreta la norma controvertida. Afirma que las últimas reformas legales (Real Decreto-ley 6/2010, de 9 de abril, primero, y Real Decreto-ley 13/2010, de 3 de diciembre, después) y reglamentarias (Real Decreto 897/2010, de 9 de julio) no han afectado a los vicios de inconstitucionalidad denunciados y repasa los argumentos del Auto de planteamiento de la cuestión. Procede, por último, a sintetizar la doctrina constitucional sobre el principio de legalidad penal, de tipicidad y de proporcionalidad en el ámbito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representación del Consejo Superior de Colegios Oficiales de Titulares Mercantiles de España que el art. 16.10 LIS establece un tipo infractor lo más amplio posible, que contempla tanto la no aportación de documentación como el hecho de que la efectivamente proporcionada sea defectuosa. Como consecuencia se equiparan a efectos punitivos situaciones totalmente diferentes. El art. 16.10 LIS cuenta pues con un déficit de tipicidad. Corresponde al reglamento dibujar con todo detalle en qué consiste la documentación que deben tener a disposición de la Administración tributaria los sujetos pasivos del impuesto sobre sociedades. Además, el reglamento incide incluso en la vertiente subjetiva, pues determina los niveles de plenitud exigida a la documentación según el colectivo de que se trate, hasta el punto de decidir quién puede o no cometer la infracción y en qué medida o con qué intensidad; aspectos todos que guardan una relación directa con la severidad de la sanción que puede llegar a imponerse afectando al ámbito de la proporcionalidad. Así pues, se ha dejado en manos del Ejecutivo la delimitación de un elemento principal de la conducta infractora: el contenido de la documentación, la identificación de los sujetos que deben conservarla a disposición de la Administración y la medida en que estos pueden convertirse en infractores. No hay, pues, un desarrollo reglamentario de tipos infractores previamente establecidos por la ley, sino la sustitución de la voluntad de la ley por la de la Administración en la previsión normativa de aspectos sustantivos de dichos tipos.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realiza una serie de reflexiones sobre lo que se considera como ilegalidad y desproporción en la regulación de la sanción por parte del reglamento y, concretamente, con relación a los conceptos de “dato” y “conjunto de datos”; expresiones ambas que no fueron reguladas por la Ley 36/2006, sino por el Real Decreto 1793/2008, al dictar los arts. 19.3 y 20.4, que acoge una regulación reglamentaria independiente. La doctrina del Tribunal Constitucional (SSTC 50/1983, de 14 de junio; 341/1993, de 18 de noviembre; 242/2005, de 10 de octubre; y 162/2008, de 15 de diciembre) así como la jurisprudencia del Tribunal Supremo (SSTS de 6 de febrero de 1985 y 22 de septiembre de 2008) han admitido que una tipificación genérica en una ley puede ser objeto de concreción en otra norma legal distinta, pero no han permitido regulaciones reglamentarias independientes. Consideran necesario que la norma legal contenga los elementos esenciales de la conducta antijurídica, de manera que la norma infralegal no pueda crear sanciones o infracciones so pretexto de desarrollar una ley que carezca de regulación alguna sobre éstas. Pues bien, los conceptos de “dato” y “conjunto de datos” que emplea el reglamento sólo se justifican desde el prisma de las reglas sancionadoras establecidas en el art. 16.10 LIS. No es sostenible que, al hilo del desarrollo del art. 16.2 LIS, pueda completarse el art. 16.10 LIS. Es más, si se suprimen los apartados del reglamento relativos a “dato” y “conjunto de datos” en nada se resiente la obligación de documentación, pero, paradójicamente, dejan de ser aplicables las sanciones reguladas en el art. 16.10.1 LIS; lo que pone de manifiesto que las previsiones reglamentarias suplantan la indispensable previsión legal, hasta el punto de que sin ellas la norma de infracción no es viable.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afirma la representación del Consejo Superior, el Reglamento para los grupos de sociedades (art. 19.3) y para los obligados individuales (art. 20.4) concreta el significado de “dato” y “conjunto de datos”, pero lo hace desagregando la infracción genérica en diversas omisiones, inexactitudes o falsedades. Esto supone aumentar los ingresos por la sanción, pues permite articular un sistema punitivo individualizado y caso por caso. Cabe de este modo exigir multas que, si aisladamente consideradas son ya muy elevadas, al acumularse se convierten en sanciones exorbitantes contrarias a los principios de proporcionalidad y de interdicción de la arbitrariedad (art. 9.3 CE). De esta manera, el poder ejecutivo, no sólo decide las sanciones a imponer (al concretar las obligaciones de documentación) sino que gradúa la mayor o menor gravedad de las conductas antijurídicas, es decir, establece por sí el nivel de severidad que corresponde a la infracción cometida. En este sentido, las directrices de la OCDE consideran excesivamente severa la imposición de sanciones importantes por la sola declaración de una cuantía menor, si se trata de un error del infractor de buena fe, no expresiva de negligencia o verdadera intencionalidad evasiva. También aprecian la injusticia de las sanciones importantes a contribuyentes que se han esforzado de buena fe en fijar las condiciones de operaciones con empresas asociadas, de una manera conforme con el principio de plena competencia (epígrafe 4.28). Por tanto, no se atisba razón seria alguna justificativa de que la ausencia del “análisis de comparabilidad” o de la justificación del método de valoración por parte del contribuyente pueda vincularse a “conjunto de datos” a la hora de castigarlas con 15.000 €, en lugar de reconducirlas únicamente a “dato”, cuya falta de aportación se sanciona con multa de 1.500 €.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insiste a continuación en que la completa determinación en sede reglamentaria de la obligación de documentación supone que deja de hacerse por ley. De este modo, el legislador deja en manos de la Administración la completa determinación del nivel de documentación, las circunstancias de su llevanza y aportación y cualquier otro extremo que pueda contribuir a configurar el régimen jurídico de este tipo particular de obligaciones formales. Aunque la disposición adicional cuarta de la Ley del impuesto sobre sociedades habilita al Gobierno a dictar cuantas disposiciones sean necesarias para el desarrollo y aplicación de la Ley, esta habilitación no puede servir para sustentar cualquier norma de naturaleza reglamentaria y menos aún en materia sancionadora. Conforme a la doctrina constitucional, la extensión y límites de la reserva material deben ser similares a los aplicables a las obligaciones formales. Por esto el art. 16.2 LIS constituye una auténtica habilitación legal en blanco a favor del reglamento que no encuentra fundamento en los arts. 93 y 119 de la Ley general tributaria (deberes de información). Tal habilitación es manifiestamente insuficiente desde la perspectiva del art. 31.3 CE, al no fijarse un contenido mínimo en cuanto a la documentación que debe tenerse a disposición de la Administración. Sigue siendo insuficiente incluso tras la ampliación del contenido del art. 16.2 LIS por el Real Decreto-ley 13/2010, que hace absolutamente inevitable acudir a la norma reglamentaria para llenar de contenido la previsión meramente formal que de este tipo de obligación tributaria hace el precepto legal. En consecuencia, una hipotética norma legal de delegación (el art. 16.2 LIS o la disposición adicional cuarta de esta ley) no legitima una infracción del principio de legalidad tributaria del art. 31.3 CE ni del de jerarquía normativa del art. 103.1 CE, mediante un pleno apoderamiento a la Administración, para que supla la función de legislar sobre los aspectos esenciales de prestaciones personales de carácter público como las obligaciones tributarias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representación del Consejo Superior aborda el análisis del art. 20.1 del Reglamento del impuesto sobre sociedades relativo a la documentación específica del obligado tributario, centrándose en la letra e): “Cualquier otra información relevante”. El juicio de relevancia de la documentación queda en manos de la Administración y, por tanto, la sanción se convierte en discrecional. El tipo infractor que debiera conformar la ley, al permanecer vacío, se convierte en un tipo penal en blanco cuyo relleno corresponde al Poder Ejecutivo; el propio Dictamen del Consejo de Estado de 18 de septiembre de 2008 calificó este inciso como “indeterminado en exceso”. La inseguridad jurídica se adueña de los arts. 19.1 y 20.10 e) del Reglamento del impuesto sobre sociedades en la medida que la utilización de calificativos tales como “general” o “relevante”, referidos a la documentación que debe tenerse a disposición de la Administración, puede tener serias consecuencias en el orden sancionador. Además, la documentación relativa al grupo que exige el art. 19 del Reglamento del impuesto sobre sociedades coincide, en términos generales, con la prevista en el punto 4 del código de conducta (conocido como Masterfile), que es “facultativa” para los grupos de empresas multinacionales. El art. 20.1 del Reglamento del impuesto sobre sociedades exige lo solicitado por el citado código de conducta como “documentación específica de cada país”. El sentido de esta documentación en el Masterfile es completamente distinto al que tiene en la normativa española. Si este código se proyecta sobre empresas o grupos empresariales transnacionales reflejando la información global del grupo, el texto español se aplica a todos los sujetos pasivos del impuesto sobre sociedades, de manera que —de forma extraña e inaceptable— se impone a un obligado tributario no integrado en grupo empresarial alguno una documentación específica que el invocado código de conducta reserva a las entidades, individualmente consideradas, que sí se integran en un grupo societario.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el 3 de septiembre de 2012, doña María de Villanueva Ferrer, Procuradora de los Tribunales, en nombre del Consejo Superior de Colegios Oficiales de Titulares Mercantiles de España, suplicó que se la tuviese por personada ante este Tribunal en sustitución de don José Luis Ferrer Recuero, como consecuencia de su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Sala Primera de este Tribunal, por diligencia de ordenación de 4 de septiembre de 2012, acordó tener por personada y parte en sustitución del Procurador fallecido don José Luis Ferrer Recuero, a la Procuradora doña María de Villanueva Ferrer, en nombre y representación del Consejo Superior de Colegios Oficiales de Titulares Mercantiles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26 de febrero de 2013, el Pleno del Tribunal Constitucional acordó recabar para sí el conocimiento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9 de julio de 2013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tiene como objeto analizar la constitucionalidad de los apartados 2 y 10 del art. 16 del Real Decreto Legislativo 4/2004, de 5 de marzo, por el que se aprueba el texto refundido de la Ley del impuesto sobre sociedades por posible vulneración del art. 25.1 CE. El Auto de planteamiento considera, en particular, que tales apartados pueden comprometer los principios de legalidad sancionadora (en relación tanto con las infracciones como con las sanciones) y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razones de claridad expositiva, antes de realizar las precisiones procesales y de entrar en el fondo de la cuestión formulada, conviene exponer brevemente el contenido de las previsiones discutidas dentro de su contexto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llamadas “operaciones vinculadas” son las transacciones que realizan sociedades o sujetos relacionados entre sí, no independientes o sometidos de algún modo a un mismo poder de decisión. Cabe que estas entidades pacten los precios de sus operaciones (los llamados “precios de transferencia”) lo que puede falsear la competencia y alterar la tributación correspondiente. La Organización para la Cooperación y el Desarrollo Económicos (OCDE), la Unión Europea y el legislador español se han ocupado de estas operaciones con el fin de evitar que los precios de transferencia encubran una traslación de beneficios o pérdidas de unas sociedades a otras con fines de elusión fiscal. El Real Decreto Legislativo 4/2004, de 5 de marzo, por el que se aprueba el texto refundido de la Ley del impuesto sobre sociedades (LIS), en particular, dispensa un tratamiento fiscal a las operaciones vinculadas distinto del establecido para las transacciones entre empresas independientes. Como ha puesto de manifiesto la doctrina especializada, su objetivo en este caso es someter a tributación la capacidad económica real subyacente a la transacción, no simplemente la que pone formalmente de manifiesto la operación. Un instrumento básico al efecto es la previsión de que las empresas guarden y pongan a disposición de la Administración tributaria la documentación que permite comprobar si los precios de trasferencia se ajustan al valor normal del mercado. El incumplimiento de estas obligaciones documentales o la comprobación a partir de ellas de una discrepancia entre el valor declarado y el real de mercado acarrea las consecuencias sancionadoras previstas en el art. 16 LIS. El análisis de este régimen sancionador desde la perspectiva de los principios de legalidad sancionadora y proporcionalidad constituye el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Consejo y de los representantes de los Gobiernos de los Estados miembros de la Unión Europea reunidos en su seno el 27 de junio de 2006, relativa a un código de conducta sobre la documentación relacionada con los precios de transferencia exigida de las empresas asociadas en la Unión Europea (DOCE C 176/1, de 28 de julio de 2006) considera que la aceptación de una documentación armonizada y parcialmente centralizada por los Estados miembros es un valioso instrumento en la determinación de los precios de transferencia entre las empresas asociadas en la Unión Europea. Esa “documentación sobre precios de transferencia en la Unión Europea” hará referencia, por un lado, a “los documentos con información común armonizada pertinente para todos los miembros del grupo establecidos en la UE” (Masterfile), que “debe reflejar la realidad económica de la empresa y ofrecer una descripción general del grupo de empresas multinacionales y su método de fijación de los precios de transferencia” (apartado 4.1 de la sección 1 del anexo); por otro, a “varios conjuntos de documentos armonizados, cada uno de los cuales contiene información relativa a un único país” (documentación específica de cada Estado), que complementa el Masterfile (apartado 5.1 de la Sección 1 del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código de conducta prevé hasta tres tipos de sanciones derivadas de los incumplimientos relativos a la obligación de documentación en materia de precios de transferencia en la Unión Europea [documentación sobre precios de transferencia en la Unión Europea (Sección 5 del anexo)]: sanción relacionada con la documentación (incumplimiento de las obligaciones relativas a la documentación sobre precios de transferencia en el plazo establecido para presentarla), con la corrección (incumplimiento del principio de plena competencia aplicada generalmente como recargo de cuantía fija o como porcentaje de la corrección de los precios de transferencia o del importe del impuesto no declarado); o por falta de cooperación (incumplimiento en el plazo correspondiente del requerimiento por parte de la Administración tributaria relativo a la presentación de información o documentación complementaria). Cabe destacar que el código fija un límite común a todas estas sanciones: “Los Estados miembros se abstendrán de imponer cualquier sanción relacionada con la documentación a los contribuyentes que cumplan de buena fe, de forma razonable y dentro de un plazo aceptable, la obligación de presentar una documentación armonizada y coherente” (apartado 7). Sobre estas bases, el código reconoce como válido que los Estados miembros regulen un sistema sancionador que retribuya la conducta de aquellos contribuyentes que incumplan los citados deberes de documentación en cualquiera de sus tres manifestaciones (no documentar los precios de transferencia, no entregar a la Administración tributaria la documentación acreditativa de los precios de transferencia o no declarar el valor de mercado en las operaciones vinculadas).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Organización para la Cooperación y el Desarrollo Económicos ha adoptado directrices sobre precios de transferencia a empresas multinacionales y administraciones tributarias aprobadas por el Consejo de la OCDE el 13 de julio de 1995 [C (95)126/Final], cuya última ampliación y actualización se ha producido por resolución del mismo Consejo de 22 de julio de 2010. Tales directrices, al igual que el indicado código de conducta, carecen de valor estrictamente normativo. Sin embargo, han orientado al legislador español con incidencia particular en el apartado 2 del artículo 1 de la Ley 36/2006, de 29 de noviembre, de medidas para la prevención del fraude fiscal, que dio nueva redacción a los apartados 2 y 10 del art. 16 del Real Decreto Legislativo 4/2004. Tan es así, que la propia exposición de motivos (apartado III) de la Ley 36/2006 afirma que “a [su] luz debe interpretarse la normativa modificada” y justifica la reforma en el cumplimiento de dos objetivos. El primero, la regulación de las consecuencias fiscales derivadas de valorar las operaciones vinculadas a precios diferentes de los de mercado (esto es, del importe que se habría acordado entre personas o entidades independientes en condiciones de libre competencia). El segundo, la adaptación de la legislación española en este punto a las directrices internaciones (OCDE y Foro europeo sobre precios de transferencia), de cara a homogeneizar la actuación de la Administración tributaria española con los países de nuestro entorno. La exposición de motivos destaca en este sentido la importancia de dotar a las actuaciones de comprobación de una mayor seguridad obligando al sujeto pasivo a documentar la determinación del valor de mercado acordado en las operaciones vinculadas.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número 1 del apartado 1 del art. 16 LIS establece que “las operaciones efectuadas entre personas o entidades vinculadas se valorarán por su valor normal de mercado”, entendiéndose por tal “aquel que se habría acordado por personas o entidades independientes en condiciones de libre competencia”. A continuación, el apartado 2 dispone que “las personas o entidades vinculadas deberán mantener a disposición de la Administración tributaria la documentación que se establezca reglamentariamente”. El segundo párrafo de este apartado (añadido por Real Decreto-ley 6/2010, de 9 de abril y reformado después por el Real Decreto-ley 13/2010, de 3 de diciembre) exonera de las obligaciones de documentación a personas o entidades vinculadas cuya cifra de negocios sea inferior a diez millones de euros. El apartado 10 del art. 16 LIS establece, de un lado, que “constituye infracción tributaria no aportar o aportar de forma incompleta, inexacta o con datos falsos la documentación que conforme a lo previsto en el apartado 2 de este artículo y en su normativa de desarrollo deban mantener a disposición de la Administración tributaria las personas o entidades vinculadas” (párrafo primero); de otro, que “también constituye infracción tributaria que el valor normal de mercado que se derive de la documentación prevista en este artículo y en su normativa de desarrollo no sea el declarado” (párrafo segundo). En ambos casos la Ley califica la infracción de “grave” asociándole —cuando no proceda efectuar correcciones valorativas respecto de operaciones sujetas a una serie de impuestos (de sociedades, de renta de las personas físicas o de renta de no residentes— una “multa pecuniaria fija de 1.500 euros por cada dato y 15.000 euros por conjunto de datos, omitido, inexacto o falso, referidos a cada una de las obligaciones de documentación que se establezcan reglamentariamente para el grupo o para cada entidad en su condición de sujeto pasivo o contribuyente” (número 1). En todo caso, conforme al último párrafo del número 1 del párrafo tercero (añadido por Real Decreto-ley 6/2010, de 9 de abril), tales multas en ningún caso pueden superar la menor de las dos cuantías siguientes: el 10 por 100 del importe conjunto de las operaciones realizadas en el periodo impositivo o el 1 por 100 del importe neto de la cifra de negocios. Cuando procedan las correcciones valorativas de la Administración tributaria, la sanción es una “multa pecuniaria proporcional del 15 por ciento sobre el importe de las cantidades que resulten de las correcciones valorativas de cada operación, con un mínimo del doble de la sanción que correspondería por aplicación del número 1 anterior” (número 2). Por lo demás, las restantes previsiones del art. 16.10 LIS (tanto en el número 2, como en los 3, 4 y 5) delimitan el ámbito de compatibilidad de este régimen sancionador específico para las operaciones vinculadas con las previsiones generales que en materia sancionadora recogen los artículos 188.1, 188.3, 191, 192, 193, 195 y 203 de la Ley 58/2003, de 17 de diciembre,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reglamentario vino de la mano del Real Decreto 1793/2008, de 3 de noviembre, por el que se modifica el Reglamento del impuesto sobre sociedades, aprobado por el Real Decreto 1777/2004, de 30 de julio. Se regularon en él ciertos aspectos relativos a la determinación del valor normal de mercado, en particular, elementos procedimentales y las obligaciones de documentación de las operaciones vinculadas y con personas o entidades residentes en paraísos fiscales. Concretamente se distinguen dos tipos de obligaciones documentales: de un lado, la correspondiente al grupo al que pertenece el obligado tributario (art. 19) y, de otro, la relativa al propio obligado tributario (art. 20). En la configuración de estas nuevas obligaciones se ponderó fundamentalmente la necesidad de garantizar la actividad de comprobación de las operaciones vinculadas por parte de la Administración tributaria. La exigencia de las obligaciones de documentación se ha modulado en función de dos criterios: las características de los grupos empresariales y el riesgo de perjuicio económico para la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ocasión del recurso directo interpuesto por el Consejo Superior de Colegios Oficiales de Titulares Mercantiles de España contra el Real Decreto 1793/2008, la Sala Tercera del Tribunal Supremo ha planteado por Auto de 8 de febrero de 2011 la cuestión de inconstitucionalidad con relación a dos previsiones del art. 16 LIS. La provocan los apartados 2 y 10 por entender que podrían violar los principios de legalidad sancionadora (en relación tanto con las infracciones como con las sanciones) y de proporcionalidad. Como se ha expuesto ampliamente en los antecedentes, tanto el Abogado del Estado como el Fiscal General del Estado se oponen a la declaración de inconstitucionalidad de los apartados señalados. La apoya, en cambio, la representación del Consejo Superior de Colegios Oficiales de Titulares Mercantiles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exponer nuestra doctrina sobre el derecho a la legalidad sancionadora y de proyectarla sobre el presente caso, deben realizarse las precisiones procesales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art. 16.10 LIS, aduce el Abogado del Estado que falta en el Auto de planteamiento la exteriorización del juicio sobre la repercusión que, dentro del procedimiento judicial, debe tener —a efectos de admisión— la presente cuestión de acuerdo al art. 35.1 de la Ley Orgánica del Tribunal Constitucional (LOTC). Según afirma, la ausencia de razonamientos se debe a que, en realidad, la irrelevancia de ese precepto para el proceso a quo es “clarísima”. Afirma en este sentido que el Reglamento establece normas extrasancionadoras que desarrollan la obligación documental mencionada en el apartado 2, pero no los tipos infractores previstos en el apartado 10 y que, en consecuencia, el órgano judicial no podrá controlarlo bajo la perspectiva del derecho sancionador en conexión con las infracciones y multas previstas en la ley. De modo que en nada influiría en el proceso judicial a quo de recurso directo contra reglamento que el Tribunal Constitucional acabara declarando o rechazando la constitucionalidad del régimen sancionador establecido en el art. 16.10 LIS, por lo que procedería inadmitir la cuestión de inconstitucionalidad. Frente a ello, el Fiscal General del Estado entiende que el Auto de planteamiento ha especificado con claridad por qué es aplicable la norma legal cuestionada, explicitando la relación de dependencia existente entre el pronunciamiento o fallo de la cuestión litigiosa y la validez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cumple el art. 35.1 LOTC al incluir argumentos suficientes sobre la relevancia para el procedimiento judicial de este proceso constitucional en relación con el art. 16.10 LIS. En particular, da cuenta, por un lado, de cada uno de los preceptos reglamentarios impugnados en el procedimiento judicial con base en los principios de legalidad sancionadora y proporcionalidad y, por otro, del hecho de que el propio recurrente vincula el éxito de sus pretensiones al planteamiento de la presente cuestión. A su vez, sus razonamientos jurídicos primero y segundo destacan, justamente, la conexión de los apartados 10 y 2 del art. 16 LIS con los preceptos reglamentarios que, al establecer concretamente la obligación documental, cierran el régimen sancionador, completando vía reglamentaria el supuesto de hecho que acarrea las consecuencias sancionadoras legalmente previstas. Por eso el Auto concluye que el resultado de su proceso “está supeditado a la inconstitucionalidad de la norma de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es “clarísimo” que el Reglamento desarrolle exclusivamente el apartado 2, que las obligaciones documentales que establece participen exclusivamente de una naturaleza extrasancionadora, ni que no puedan examinarse por esta razón en el proceso judicial a quo en conexión con el apartado 10 desde la perspectiva del principio de legalidad sancionadora. Para empezar, como se desprende del propio Auto de planteamiento (razonamiento jurídico quinto), algunas previsiones reglamentarias recurridas en el procedimiento judicial se establecen expresamente “a efectos de lo dispuesto en el art. 16.10 de la Ley del impuesto” (art. 19 del Reglamento del impuesto sobre sociedades); esto es, a efectos sancionadores. El aspecto decisivo es, sin embargo, que toda la regulación reglamentaria de la obligación documental, al completar el tipo infractor legalmente previsto, tiene también carácter sancionador y es, en este sentido, perfectamente fiscalizable en sede contencioso-administrativa en conexión con el art. 16.10 LIS y a la luz del principio de legalidad sancionadora. Hay que tener en cuenta que, conforme a nuestra consolidada doctrina (que se expone con detalle en los fundamentos jurídicos siguientes), la ley puede establecer válidamente infracciones mediante remisiones reglamentarias si contiene el mínimo de tipicidad (los “elementos esenciales” de las conductas antijurídicas) que exige la garantía formal del principio de legalidad, pero en ese caso corresponderá al reglamento cumplir la garantía constitucional de taxatividad de modo tal que los ciudadanos puedan razonablemente prever el ámbito de lo punible (STC 181/2008, de 22 de diciembre, FJ 5). Si, como afirma el Abogado del Estado, la jurisdicción ordinaria no pudiera examinar el desarrollo reglamentario a la luz del Derecho sancionador bajo el entendimiento de que constituye una norma extrasancionadora, la garantía constitucional de taxatividad no podría realizarse pura y simplemente. Consecuentemente, procede rechazar la alegación en cuanto a la ausencia de relevancia del examen de la constitucionalidad del art. 16.10 LIS para el procedimiento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 Estado solicita subsidiariamente la inadmisión de la cuestión respecto del tercer párrafo del apartado 10 del art. 16 LIS, que perfila las infracciones administrativas mencionadas en los párrafos anteriores (distinguiendo modalidades según que la información omitida —o no correctamente aportada— sea un “dato” o un “conjunto de datos”), las califica de graves y establece sus consecuencias sancionadoras. Considera que el Auto cuestiona los dos primeros párrafos de este apartado pero no el tercero, dada la ausencia de razonamientos en relación con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palabras del propio Auto de planteamiento, la “cuestión básica” que suscita dudas de constitucionalidad es la pretendida ausencia de rigor o precisión en la tipificación de los ilícitos previstos en los dos primeros párrafos del art. 16.10 LIS como consecuencia, esencialmente, de la remisión que contiene al reglamento a través del apartado 2 y de los conceptos jurídicos indeterminados empleados (como documentación “inexacta” o “incompleta”). No obstante, el órgano promotor de la cuestión se refiere a la totalidad del apartado 10, expresando también las dudas que esta previsión plantea desde la perspectiva de las exigencias constitucionales de tipicidad de las sanciones (razonamiento jurídico cuarto). El órgano judicial descarta la inconstitucionalidad de la inclusión de los conceptos jurídicos indeterminados “dato” y “conjunto de datos” porque, aunque la Ley no los define, puede hacerlo válidamente el reglamento. Ahora bien, considera que del sistema sancionador en su conjunto resultan multas desproporcionadas y destaca que su concreto alcance depende esencialmente de la voluntad de la Administración. Estos razonamientos se entrelazan en el Auto de planteamiento con los relativos a la “cuestión básica” (ausencia de determinación de las infracciones por la amplia remisión reglamentaria), pero —a efectos de la admisibilidad de la cuestión— son suficientes para tener por cumplida la carga de fundamentación expresa que impone el art. 35.2 LOTC y, por tanto, para considerar que el tercer párrafo del art. 16.10 LIS forma parte del objeto del presente proceso constitucional, con independencia de la valoración de fondo que merezca desde la perspectiva de la exigencia constitucional de sanciones típicas y proporcionales.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considera que también debería excluirse de nuestro enjuiciamiento el art. 16.2 LIS. Afirma que sus dos párrafos —sobre la documentación exigible (párrafo primero), por un lado, y las entidades o personas vinculadas exoneradas (párrafo segundo), por otro— deben entenderse como normas extrasancionadoras que no pueden analizarse desde la perspectiva del art. 25.1 CE, que es la única que adopta el Auto de planteamiento. Como quiera que el órgano judicial no ha cuestionado este apartado autónomamente, sino en conexión con el 10, las conclusiones del Tribunal Constitucional en torno a su compatibilidad con el principio de legalidad sancionadora serían del todo irrelevantes para el proceso judicial a quo. Dentro de este proceso, las previsiones reglamentarias recurridas —dada su naturaleza extrasancionadora— no serán fiscalizadas bajo la óptica punitiva. Para que la cuestión de inconstitucionalidad en este punto superase el juicio de relevancia, el Auto de planteamiento tendría que haberse fundado en otras bases, como la reserva de ley tributaria (arts. 31.3 y 133.1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contiene, en efecto, previsiones extrasancionadoras, pues establece una obligación documental encomendando al reglamento la definición de su alcance y supuestos de exoneración. Ahora bien, cabe constatar —como hicimos en la STC 86/2012, de 18 de abril, FJ 2, en relación con una previsión legal similar— que el apartado 10 le imprime el carácter de norma sancionadora, al remitirse a él para completar el tipo. Por eso este apartado 2 puede examinarse bajo la perspectiva del art. 25.1 CE, tal como razona suficientemente el órgano promotor de la cuestión. Ciertamente, en este caso, si el apartado 2 no satisficiera las garantías del principio de legalidad sancionadora (art. 25.1 CE), este Tribunal no declararía su inconstitucionalidad, sino la de la remisión a su favor incluida en el apartado 10. No obstante, no corresponde aún abordar el enjuiciamiento de fondo ni anticipar sus posibles consecuencias; a los efectos de la admisibilidad, basta constatar que el apartado 2 del art. 16 LIS puede efectivamente valorarse a la luz del art. 25.1 CE, como pide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Cosa distinta es que, en efecto, este Tribunal no puede enjuiciar el apartado 2 sino en conexión con el apartado 10 y bajo la exclusiva óptica del art. 25.1 CE, pues estos son los términos en que ha sido cuestionado por el órgano judicial. Hay que tener en cuenta en este sentido que el Auto de planteamiento no trae a colación el principio constitucional de reserva de ley tributaria (31.3 CE) para cuestionar que el apartado 2 pueda obligar a las personas o entidades vinculadas a poner a disposición de la Administración los documentos que reglamentariamente se indiquen. Se trata del enfoque adoptado por el escrito de alegaciones de la representación del Consejo Superior de Colegios Oficiales de Titulares Mercantiles de España, que parece deducir pretensiones más allá de lo que permiten los apartados 2 y 3 del art. 37 LOTC: la personación y la participación en el debate sobre la constitucionalidad de una disposición legal en los términos establecidos por el órgano judicial promotor de la cuestión para colaborar en el proceso de formación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este Tribunal no entrará a conocer de otras dudas de constitucionalidad que las razonadas por el órgano judicial a quo, que se refieren exclusivamente al apartado 10 en conexión con el apartado 2, ambos del art. 16 LIS, y a su compatibilidad con el art. 25.1 CE. No obstante, hay que tener en cuenta que, como ha destacado acertadamente el Abogado del Estado, el Auto de planteamiento carece de toda argumentación en torno a la posible inconstitucionalidad del párrafo segundo del apartado 2. Por eso habrá que entender referida la cuestión exclusivamente al primer párrafo de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fin, habría que excluir de nuestro enjuiciamiento también el primer párrafo del apartado 2 del art. 16 LIS si acogiéramos otra alegación de la Abogacía del Estado, que resalta que dicho apartado no aparece expresamente mencionado en la providencia de 26 de julio de 2010 que abrió el trámite de alegaciones del art. 35.2 LOTC en el proceso judicial a quo. La citada providencia planteó a las partes la oportunidad de promover la cuestión de inconstitucionalidad respecto de los arts. 16.8.2 (ajuste secundario sobre la base de una presunción iuris et de iure que, si contraria a la realidad, supondría el gravamen de una capacidad económica inexistente contradiciendo el art. 31.1 CE), 16.9.2 (regulador del procedimiento de impugnación del valor de mercado fijado en el que se establece un litisconsorcio activo necesario contrario al art. 24 CE) y 16.10 (que establece la infracción y correspondiente sanción anudada al incumplimiento del deber de aportación de documentación de forma contraria al art. 25 CE), todos ellos del Real Decreto Legislativo 4/2004. Posteriormente, el Auto de 8 de febrero de 2011 de la Sección Segunda de la Sala Tercera del Tribunal Supremo acordó el planteamiento de la cuestión respecto de los apartados 2 y 10 del art. 16 LIS “por su inadecuación con el artículo 25.1 de la Constitución”. Consecuentemente, el órgano judicial superó sus anteriores dudas respecto de los apartados 8.2 y 9.2 del art. 16 LIS, pero, al tiempo, introdujo otra aparentemente nueva, la relativa al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las dudas de inconstitucionalidad han de ser “puestas de manifiesto a las partes en el preceptivo trámite de audiencia previa a que obliga el art. 35 LOTC”, so pena de incurrir en una causa de inadmisión [SSTC 242/2004, de 16 de diciembre, FJ 3; 139/2008, de 28 de octubre, FJ 4; 45/2009, de 19 de febrero, FJ 2 d); 177/2009, de 21 de julio, FJ 2; y 77/2010, de 19 de octubre, FJ 2]. Sin embargo, en el presente caso carece de significación que la cuestión se plantee también respecto del apartado 2 sin que lo mencionara explícitamente la providencia de audiencia. La cuestión de inconstitucionalidad, al dirigirse hacia el apartado 10, se extiende de suyo al apartado 2, habida cuenta de que el primero contiene la remisión al segundo y de que el punto focal de los razonamientos del Auto de planteamiento es, justamente, el reenvío al reglamento que lleva a cabo tal apartado. Dicho de otro modo, era ya patente en la providencia de audiencia que, para examinar la constitucionalidad del apartado 10, hay que identificar su tipo infractor; obliga a acudir al apartado 2, que reenvía al desarrollo reglamentario para completar el supuesto de hecho de la norma sancionadora. Tan es así que en nada cambiaría nuestro enjuiciamiento si el Auto de planteamiento se hubiera limitado a acordar la elevación de la cuestión respecto del apartado 10 del art. 16 LIS; el análisis del apartado 2 bajo la perspectiva del principio de legalidad sancionadora seguiría siendo preciso, dado el tenor del apartado 10 y los razonamientos del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debate sobre el contenido y alcance de la obligación prevista en este apartado 2 ha estado presente desde el principio en las alegaciones formuladas por las partes. No cabe pues en modo alguno entender que el órgano judicial ha formulado una duda ex novo ajena a lo planteado a las partes, ni que el trámite de alegaciones ha perdido su virtualidad. Al contrario, como afirma el propio Ministerio Fiscal del proceso judicial a quo, las dudas planteadas en la providencia deben entenderse dirigidas también contra el citado apartado 2, pues la “remisión expresa que el apartado 10 hace al mismo” supone que “ningún óbice existiría, desde la perspectiva del cumplimiento de los presupuestos del artículo 35 LOTC, a que fuera incluido aquél en el eventual Auto de planteamiento de la cuestión”. Consecuentemente, debe rechazarse este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la legalidad penal (art. 25.1 CE) absorbe el derecho a la legalidad sancionadora administrativa y se articula a través de una doble garantía, material y formal. La primera es la exigencia de predeterminación normativa de las conductas infractoras y de las sanciones correspondientes con la mayor precisión posible, para que los ciudadanos puedan conocer de antemano el ámbito de lo proscrito y prever, de esta manera, las consecuencias de sus acciones (SSTC 242/2005, de 10 de octubre, FJ 2; 162/2008, de 15 de diciembre, FJ 1; 81/2009, de 23 de marzo, FJ 4; y 135/2010, de 2 de diciembre, FJ 4). Como señala la STC 104/2009, de 4 de mayo, FJ 2, “la garantía material implica que la norma punitiva permita predecir con suficiente grado de certeza las conductas que constituyen infracción y el tipo y grado de sanción del que puede hacerse merecedor quien la cometa, lo que conlleva que no quepa constitucionalmente admitir formulaciones tan abiertas por su amplitud, vaguedad o indefinición, que la efectividad dependa de una decisión prácticamente libre y arbitraria del intérprete y juzgador”. En relación con las infracciones y las sanciones administrativas, el principio de taxatividad se dirige, por un lado “al legislador y al poder reglamentario”, exigiéndoles el “máximo esfuerzo posible” para garantizar la seguridad jurídica, lo que en modo alguno veda el empleo de conceptos jurídicos indeterminados, “aunque su compatibilidad con el art. 25.1 CE se subordina a la posibilidad de que su concreción sea razonablemente factible en virtud de criterios lógicos, técnicos o de experiencia”; afecta, por otro, a los aplicadores del Derecho administrativo sancionador, obligándoles a atenerse, no ya al canon de interdicción de arbitrariedad, error patente o manifiesta irrazonabilidad derivado del art. 24 CE, sino a un canon más estricto de razonabilidad, lo que es determinante en los casos en que la frontera que demarca la norma sancionadora es borrosa por su carácter abstracto o por la propia vaguedad y versatilidad del lenguaje (STC 297/2005, de 21 de noviembre, FJ 8, y las Sentencias que allí se citan). Desde esta perspectiva, según la última Sentencia citada, el principio de tipicidad, vinculado “indisolublemente con el principio de seguridad jurídica (art. 9.3 CE)”, se traduce, en particular, en “la necesidad de que la Administración en el ejercicio de su potestad sancionadora identifique el fundamento legal de la sanción impuesta en cada resolución sancionatoria”.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formal, como señala la STC 166/2012, de 1 octubre, FJ 5, hace referencia al rango necesario de las normas tipificadoras de esas conductas y sanciones, que ha de ser legal y no reglamentario de conformidad con el término “legislación vigente” contenido en el art. 25.1 CE (por todas STC 77/2006, de 13 de marzo, FJ único y jurisprudencia allí citada). El sentido de esta garantía es “asegurar que la regulación de los ámbitos de libertad que corresponden a los ciudadanos depende exclusivamente de la voluntad de sus representantes” (STC 42/1987, de 7 de abril, FJ 2). Ahora bien, como dispuso la última Sentencia citada y hemos vuelto a afirmar recientemente en la STC 34/2013, de 14 de febrero, FJ 19, el alcance de la reserva de ley respecto de las infracciones y sanciones administrativas no es tan riguroso como en relación con los tipos y sanciones penales en sentido estricto y ello tanto “por razones que atañen al modelo constitucional de distribución de las potestades públicas” como “por el carácter en cierto modo insuprimible de la potestad reglamentaria en ciertas materias, bien, por último, por exigencias de prudencia o de oportunidad”. Por tales razones es doctrina constitucional reiterada (por todas, STC 242/2005, de 10 de octubre, FJ 2) que frente a la garantía material, que tiene un “alcance absoluto”, la garantía formal “tiene una eficacia relativa o limitada en el ámbito sancionador administrativo, toda vez que no cabe excluir la colaboración reglamentaria en la propia tarea de tipificación de las infracciones y atribución de las correspondientes sanciones, aunque sí hay que excluir el que tales remisiones hagan posible una regulación independiente y no claramente subordinada a la ley”. De ahí que la STC 242/2005, de 10 de octubre, FJ 2, con cita de otras Sentencias (SSTC 161/2003, de 15 de septiembre, FJ 2; 26/2005, de 14 de febrero, FJ 3), declare que “la garantía formal implica que la ley debe contener la determinación de los elementos esenciales de la conducta antijurídica y al reglamento sólo puede corresponder, en su caso, el desarrollo y precisión de los tipos de infracciones previamente establecidos por la ley”. En definitiva, como ha señalado la STC 104/2009, de 4 de mayo, FJ 2, lo que el art. 25.1 CE prohíbe “es la remisión de la ley al reglamento sin una previa determinación de los elementos esenciales de la conducta antijurídica”.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estas bases, conviene aclarar primero la relevancia que ha de tener para nuestro enjuiciamiento el Reglamento que desarrolla las previsiones legales cuestionadas, habida cuenta de que se han expresado reproches o dudas de constitucionalidad a partir de él. En particular, la representación del Consejo Superior de Colegios Oficiales de Titulares Mercantiles de España afirma en el escrito de alegaciones presentado ante el Tribunal Constitucional que el Real Decreto 1793/2008 —recurrido en el procedimiento judicial a quo— no subsana la indefinición que —a su modo de ver— caracteriza al régimen sancionador de los citados apartados. Se refiere en este sentido al desarrollo reglamentario del significado de “dato” y “conjunto de datos” para los grupos de sociedades (art. 19.3 del Reglamento del impuesto sobre sociedades) y para los obligados individuales (art. 20.4 del citado Reglamento). También a la obligación de documentación específica y a las consecuencias represivas de su incumplimiento, pues su definición queda en manos del aplicador del régimen sancionador —según dice— en virtud de la letra e) del art. 20.1 del Reglamento, que permite la exigencia de “cualquier otra información relevante”. Señala en este orden de ideas que la “inseguridad jurídica” proviene de los arts. 19.1 y 20.10 e) del Reglamento, dada la indeterminación de los conceptos empleados (“general” y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consideraciones en torno al desarrollo reglamentario de los preceptos legales enjuiciados están por completo fuera de lugar en el presente proceso constitucional. Ciertamente, el principio de legalidad sancionadora (art. 25.1 CE) exige taxatividad en la tipificación de las infracciones y sanciones administrativas (garantía material). Comoquiera que las normas con rango de ley pueden limitarse a establecer los “elementos esenciales” de la conducta antijurídica (garantía formal), es claro que en muchos casos corresponderá al reglamento asegurar el cumplimiento de la exigencia constitucional de predeterminación normativa (STC 181/2008, de 22 de diciembre, FJ 5). Esto supone que la jurisdicción ordinaria, que es a la que compete el control de la legalidad de las normas reglamentarias, habrá de controlar, no sólo la fidelidad del reglamento a la ley desarrollada (principio de jerarquía: art. 9.3 CE), sino también su conformidad con la exigencia constitucional de taxatividad en materia de infracciones administrativas (dimensión material del principio de legalidad sancionadora: art. 25.1 CE). Ahora bien, esto en modo alguno implica que el reglamento que completa el régimen legal pueda utilizarse como criterio para valorar la compatibilidad de la ley con la Constitución, que es lo que dan a entender las consideraciones reseñadas del escrito de alegaciones presentado por la representación del Consejo Superior de Colegios Oficiales de Titulares Mercantiles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legal de las infracciones administrativas será o no constitucional con entera independencia de lo que establezca el reglamento que la desarrolla, tanto si éste respeta la exigencia constitucional de taxatividad como si no (en este sentido, STC 60/2000, de 2 de marzo, FJ 5). Naturalmente, no cabe negar la proyección del art. 25.1 CE sobre la actividad reglamentaria, pero sólo la Constitución es utilizable por este Tribunal como parámetro de control de la constitucionalidad de una norma sancionadora con rango de ley. Lo que corresponde a nuestro enjuiciamiento en cuestiones de inconstitucionalidad es, exclusivamente, la ley y, en particular en este caso, la comprobación de que los apartados 10 y 2 del art. 16 LIS respetan la garantía formal inherente al derecho fundamental a la legalidad sancionadora; esto exige, en consonancia con la doctrina constitucional expuesta, verificar si la ley, aunque se apoye en el desarrollo reglamentario, determina en todo caso por sí los elementos esenciales de la conducta antijurídica.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constitucional reseñada conduce a la conclusión de que los elementos de las conductas antijurídicas previstas en el apartado 10 del art. 16 LIS, en relación con su apartado 2, son suficientes desde la perspectiva de la garantía formal resultante del art. 25.1 CE, en línea con lo alegado por el Fiscal General del Estado y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en primer lugar, que el apartado 10 del art. 16 LIS no puede leerse aisladamente, sino en conexión con el resto del precepto. A la vista de su apartado 1, es claro que el régimen sancionador establecido se refiere, no a cualesquiera conductas en materia tributaria, sino a las específicamente relacionadas con las denominadas “operaciones vinculadas”. El objetivo que fundamenta la intervención sancionadora es la lucha contra el fraude y, en particular, contra la elusión fiscal en las operaciones vinculadas, como se desprende claramente también del apartado III de la exposición de motivos de la Ley 36/2006 y como subraya acertadamente el Fiscal General del Estado. Por eso la descripción de la conducta típica ha de entenderse desde tales parámetros; las previsiones reglamentarias llamadas a complementar el ámbito de tales conductas típicas no pueden ser sino aquellas relacionadas con tales objetivos. Por tanto no estamos ante una tipificación de infracciones “sin acotación material alguna ni referencia a bienes jurídicos cuya protección pudiera justificar la sanción” (STC 13/2013, de 28 de enero, FJ 4). Se cuenta con un marco de referencia valorativa suficientemente claro que permite excluir una interpretación expansiva del ámbito típico y una consideración meramente formalista de las previsiones reglamentarias referidas a las que se refiere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apartado 3 identifica con un grado no desdeñable de exhaustividad las “personas o entidades vinculadas” y, por tanto, los sujetos susceptibles de incurrir en la responsabilidad sancionadora regulada en el apartado 10. A su vez, el segundo párrafo del apartado 2 especifica las “personas o entidades” que, teniendo el carácter de “vinculadas”, están exoneradas de la obligación de documentación y, consecuentemente, se sitúan fuera del ámbito sancionador del apartado 10. Por tanto, a la acotación material del ámbito sancionador con enunciación del bien jurídico protegido, se añade la definición detallada del aspecto subjetivo o personal de las conductas jurídicas previstas, esto es, la identificación de las empresas que pueden cometer la infracción. El propio Auto de planteamiento admite que la Ley predetermina suficientemente las personas comprendidas dentro del “perímetro” de la regulación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descripción de los elementos objetivos de la conducta infractora no se remite sin más al reglamento. El apartado 10 distingue dos tipos de ilícitos tributarios, asociándoles diferentes consecuencias sancionadoras. El primero es la falta de aportación o aportación incompleta, inexacta o con datos falsos de documentación. Esta conducta antijurídica se delimita en mayor medida después: el tercer párrafo del apartado 10 la concreta en la omisión o aportación inadecuada de un “dato” o “conjunto de datos”. El legislador pretende así diferenciar varios ilícitos (con distintas consecuencias represivas) dentro de este primer tipo de infracción. A su vez, a la vista de todo el art. 16 LIS, es claro que la documentación exigible es sólo la estrictamente necesaria para la comprobación de que el obligado tributario no está utilizando las operaciones vinculadas para eludir o reducir fraudulentamente su carga fiscal en relación con una serie tasada de impuestos. Es más, desde la perspectiva del tipo sancionador, son sólo exigibles, de entre estas informaciones, aquellas cuya omisión o aportación inadecuada pueda considerarse “grave” y proporcional a las multas previstas en el tercer párrafo del apartado 10. Además, no puede perderse de vista tampoco que, como destaca el Fiscal General del Estado, ya pesa sobre todos los obligados tributarios, incluidas por tanto las “personas o entidades vinculadas”, una serie de “obligaciones de información” legalmente previstas en los arts. 29 y 93 de la Ley 58/2003, de 17 de diciembre,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tipo de infracción administrativa es la declaración de un valor diferente al normal de mercado, es decir, la discrepancia entre el valor declarado en determinados impuestos —sociedades, renta de las personas físicas o renta de no residentes— y el resultante de la documentación anterior (segundo párrafo del apartado 10). También en este caso otras previsiones del art. 16 LIS proporcionan una descripción más acabada del elemento objetivo del tipo infractor. Hay que tener en cuenta, en particular, la regulación relativa al concepto y métodos de determinación del valor normal del mercado (apartados 1 y 4), la deducción de gastos a estos efectos (apartados 5 y 6) y el procedimiento de comprobación de ese valor (apartado 9); regulación a la que ha de sujetarse el desarrollo reglamentario. A su vez, el tercer párrafo del apartado 10 establece en su punto 4 una serie de conductas que no realizan el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destaca el Auto de planteamiento, el apartado 10 del art. 16 LIS no indica específicamente cuál es la documentación obligatoria que constituye la base sobre la que delimita los dos tipos señalados de infracciones tributarias. Tal apartado se remite a otro que no la concreta tampoco (el primer párrafo del apartado 2 dispone: “Las personas o entidades vinculadas deberán mantener a disposición de la Administración tributaria la documentación que se establezca reglamentariamente”). Según afirma, habría sido deseable que la Ley hubiera especificado en mayor medida el alcance de esa obligación documental. Sin embargo, esta no puede ser nuestra perspectiva de enjuiciamiento, pues hemos de ceñirnos a la valoración de si el legislador ha respetado la vertiente formal del principio de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asunto tan específico como la fijación de la documentación que deben mantener las empresas vinculadas requiere de la colaboración reglamentaria. Se trata del tipo de materia en el que hemos apreciado que la potestad reglamentaria es “en cierto modo insuprimible” (STC 34/2013, de 14 de febrero, FJ 19, que cita la STC 42/1987, de 7 de abril, FJ 2). Hay que estar de acuerdo con el Fiscal General del Estado y el Abogado del Estado en que sería incorrecto afirmar que la remisión permite a la potestad reglamentaria establecer libremente o a capricho las infracciones sancionables. Como acabamos de ver, la Ley sitúa el desarrollo reglamentario en el ámbito material de las operaciones vinculadas para evitar el fraude, imponiendo una serie relevante de límites: los sujetos responsables son sólo las personas o entidades vinculadas enumeradas en el apartado 3 que no estén en las circunstancias señaladas en el párrafo segundo del apartado 2, no cualesquiera otros; y el incumplimiento de esa obligación es sancionable únicamente respecto de las informaciones que, conforme a lo dispuesto en los apartados 1, 4, 5, 6 y 9 del art. 16 LIS, permitan la comprobación del valor normal de mercado en las operaciones vinculadas. Tal es una orientación material precisa que impide que la remisión del art. 16.10 LIS se entienda referida a obligaciones documentales no relacionadas con la determinación del “precio de trasferencia”. A su vez, el reglamento habrá de completar la regulación de las infracciones teniendo en cuenta que la Ley ya las ha calificado de graves y que ya ha establecido las multas correspondientes. Habrá de procurar, en definitiva, que exista proporcionalidad entre los comportamientos prohibidos que a él le corresponde perfilar (mediante la selección de la documentación exigible) y las consecuencias sancionadoras exhaustivamente previstas en la Ley. Por otra parte, la obligación documental cuya configuración se traslada al reglamento, aunque fundamental, es sólo uno de los aspectos objetivos de la conducta antijurídica descrita en el apartado 10, pues hay otros que habrán de servir de guía normativa al desarrollo reglamentario (documentación “incompleta”, “inexacta” o con “datos falsos”; “datos” y “conjunto de datos”, “valor normal de mercado”, métodos y procedimientos de valoración). Puede constatarse, de este modo, que el desarrollo reglamentario al que hace referencia el art. 16 LIS no podrá realizar estrictamente una tipificación ex novo de infracciones administrativas. Al contrario, habrá de acomodarse a los elementos esenciales de la conducta antijurídica efectivamente previstos en la Ley. Por esta razón, el apartado 10 del art. 16 LIS no vulnera la dimensión formal del principio de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doctrina constitucional que acaba de aplicarse, hemos declarado la compatibilidad con el principio de legalidad de preceptos legales que también deferían al reglamento la concreción de algunos elementos de la conducta típica, pese a que varios de ellos estaban afectados por un grado de indefinición mayor que el enjuiciado en el presente asunto. Por ejemplo, la STC 3/1988, de 21 de enero, con relación al art. 9 del Real Decreto-ley 3/1979 de 26 de enero, sobre seguridad ciudadana, que castigaba el “incumplimiento de las normas de seguridad impuestas reglamentariamente a las Empresas para prevenir la comisión de actos delictivos”. La Sentencia consideró que la previsión no vulneraba el art. 25.1 CE porque fijaba suficientemente los elementos esenciales de la infracción, al concretar “el desvalor de las conductas consideradas ilícitas en la referencia al incumplimiento por las Empresas de normas de seguridad teleológicamente encaminadas a la prevención de hechos delictivos, normas de seguridad que vendrán luego determinadas en sus circunstancias particulares por reglamentos que responderán, en cada caso, a valoraciones de carácter técnico y contingente, efectuadas por la Administración” (FJ 10). En esta línea, la STC 246/1991, de 19 de diciembre, FJ 3, desestimó un recurso de amparo en relación con “la infracción de preceptos legales y reglamentarios” sobre determinadas materias, entre otras, “registro y comunicación de datos” y “condiciones de seguridad técnica o sanitaria del personal”. El Tribunal consideró que la sanción impuesta no vulneraba el principio de legalidad sancionadora porque la regulación legal tipificaba los elementos esenciales de la conducta antijurídica. A la misma conclusión llegamos en la STC 104/2009, de 4 mayo, con relación al art. 91 b).1 de la Ley 25/1964, de 29 de abril, de energía nuclear, en la redacción dada por la disposición adicional quinta de la Ley 54/1997, de 27 de noviembre, del sector eléctrico, que establece como infracción grave “el incumplimiento de los preceptos legales o reglamentarios aplicables o de los términos y condiciones de las autorizaciones o documentos oficiales de explotación, cuando no constituya falta muy grave, salvo los de escasa trascendencia”. Entendimos que no había vulneración de las garantías derivadas del art. 25.1 CE porque “la infracción grave tipificada en el art. 91 b).1 de la Ley de energía nuclear delimita los elementos esenciales de las conductas antijurídicas sancionadas, pues no sólo contiene la acotación del ámbito al que se refieren las normas reglamentarias y las autorizaciones o documentos oficiales de explotación a que se refiere la remisión, que es la actividad desarrollada en las instalaciones nucleares y radioactivas, así como la identificación de los sujetos que pueden cometer la infracción, esto es, las empresas que realicen dicha actividad (art. 91, inciso primero, de la Ley de energía nuclear), sino que, además, mediante la integración del precepto cuestionado con el art. 91 a) de la propia ley al que indirectamente se remite (‘cuando no constituya falta muy grave’), se enuncia el bien jurídico protegido, y se describe suficientemente en qué consiste la conducta infractora, por lo que la remisión a las normas reglamentarias y a los términos y condiciones de las autorizaciones o los documentos oficiales de explotación, satisface plenamente la garantía formal del art. 25.1 CE, al tratarse de una regulación complementaria y claramente subordinada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hemos considerado que la remisión de la ley al reglamento no satisfacía las exigencias del art. 25.1 CE cuando el reenvío, a diferencia de lo que acontece en el asunto ahora enjuiciado, se efectuaba sin una “definición básica de la conducta prohibida en la propia ley” (SSTC 60/2000, de 2 de marzo, FJ 4 y 26/2005, de 14 de febrero, FJ 4). La última Sentencia citada amparó por esta razón al recurrente que había sido sancionado al abrigo del art. 8 de la Ley 38/1985, de 22 de noviembre, del monopolio fiscal de tabacos, que disponía, en su apartado 3, que “mediante normas reglamentarias” se establecería “el régimen sancionador” y, en su apartado 4, que la delegación del Gobierno podría sancionar a los expendedores cuando incurrieran las infracciones que se determinaran en el reglamento de desarrollo. De igual modo la STC 81/2009, de 23 de marzo, anuló el art. 69.3 c) de la Ley 10/1990, de 15 de octubre, del deporte, que establecía que eran infracciones leves “todas las acciones u omisiones no tipificadas como infracciones graves o muy graves en el presente Título y que sean contrarias a las normas y reglamentos aplicables a los espectáculos deportivos”. Apreciamos aquí que la Ley no contenía los elementos esenciales de la conducta antijurídica, por lo que permitía una regulación reglamentaria independiente, lo que es contrario a las exigencias de legalidad formal que se derivan del art. 25.1 CE. Por la misma razón hemos declarado recientemente la inconstitucionalidad del apartado 7 del art. 16.2 b) de la Ley 20/1998, de 27 de noviembre, de ordenación y coordinación de los transportes urbanos de la Comunidad de Madrid (STC 13/2013, de 28 de enero). La Ley tipifica mediante remisiones reglamentarias varias infracciones cuya constitucionalidad no se discutía, como la falta de “disposición del número mínimo de conductores que, en su caso, reglamentariamente se exijan” o el incumplimiento del régimen de “plena dedicación del titular de la preceptiva licencia o autorización habilitante al ejercicio de la actividad, cuando así se exija reglamentariamente”. La controversia se centró en otra infracción definida de manera mucho más genérica e indeterminada: el incumplimiento de “cualesquiera otras [condiciones esenciales] que puedan establecerse reglamentariamente” (apartado 7). En este caso el único límite legal impuesto al desarrollo reglamentario es el concepto jurídico indeterminado de “condición esencial”. Ante la falta de acotación de las materias u ámbitos a las que debía referirse la tipificación reglamentaria de infracciones y la ausencia de “referencia a los bienes jurídicos cuya protección pudiera justificar la sanción”, apreciamos que la Ley vulneraba en este punto el art. 25.1 CE porque dejaba de identificar “los elementos esenciales de la conducta antijurídica”.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en el presente caso la Ley contiene la definición básica de los comportamientos prohibidos; acota materialmente el ámbito al que debe ceñirse el régimen sancionador, enuncia su concreta finalidad, identifica los sujetos responsables y describe suficientemente los elementos objetivos de las conductas antijurídicas en una materia específica y mudable que requiere de una colaboración reglamentaria “en cierto modo insuprimible” (STC 34/2013, FJ 19, citando la STC 42/1987, FJ 2). La remisión al reglamento de la regulación de la documentación relacionada con las operaciones vinculadas no es, pues, una referencia abierta: la potestad reglamentaria está sujeta a directrices legales suficientemente precisas. Consecuentemente, procede afirmar que la tipificación de las infracciones administrativas del apartado 10 del art. 16 es conforme con la garantía formal del principio de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Seguidamente procede valorar si el apartado 10 del art. 16 LIS vulnera la garantía material del principio de legalidad sancionadora por no predeterminar agotadoramente las infracciones administrativas que recoge ni, en consecuencia, permitir un conocimiento ex ante del ámbito de lo prohibido.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enjuiciada, aunque contiene los elementos esenciales de la conducta antijurídica, al incluir una amplia serie de conceptos jurídicos indeterminados (como documentación “incompleta”, “inexacta” o con “datos falsos”; “dato” y “conjunto de datos”; o “valor normal de mercado”) y, sobre todo, al remitir al reglamento la especificación de las obligaciones de documentación, no permite al ciudadano identificar certeramente el ámbito de lo prohibido ni, por tanto, las consecuencias de sus acciones. No puede en este sentido afirmarse, como hace el Fiscal General del Estado, que la sola lectura del art. 16 LIS permite a sus destinatarios deducir con exactitud los documentos cuya falta de aportación o aportación inadecuada es sancionable y saber claramente de antemano cómo acomodar su conducta a la prohibición establecida. Una cosa es que la regulación legal cumpla con la garantía formal del principio de legalidad, que es “relativa” en el Derecho administrativo sancionador, y otra bien distinta que satisfaga por sí la dimensión material de ese principio, que solemos calificar de “absoluta” para el ordenamiento sancionador tanto penal como administrativo. A la ley se le exige que proporcione un mínimo de certidumbre a través de la identificación de los elementos esenciales de las infracciones administrativas, pero ese mínimo puede ser insuficiente desde la perspectiva de la garantía material del principio de legalidad sancionadora (en este sentido, entre otras, STC 181/2008, de 22 de diciembre, FJ 5). Es lo que ocurre evidentemente en el presente caso, pues el art. 16 LIS cumple con la exigencia constitucional de reserva de ley, pero no realiza la de predeterminación.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ausencia de taxatividad no supone que el apartado 10 del art. 16 LIS vulnere el art. 25.1 CE. Este precepto constitucional no obliga a las normas con fuerza de ley a tipificar agotadoramente las infracciones administrativas. Conforme a nuestra doctrina constitucional, expuesta en el fundamento jurídico 4 y aplicada en los siguientes, el principio de legalidad sancionadora exige sólo la regulación en norma con rango legal de los elementos esenciales de la conducta antijurídica constitutiva de infracción administrativa (garantía formal), por lo que admite una diversidad de desarrollos reglamentarios con tal que el efectivamente aprobado se ajuste a ese marco legislativo fundamental y cierre taxativamente el régimen sancionador (garantía material). Por eso la ley reguladora de Derecho administrativo sancionador no está obligada a orillar todo género de incertidumbre, ni es el instrumento que debe necesariamente cumplir con el alto grado de predeterminación normativa que exige la Constitución. Si, como en el presente caso, la ley ha optado (con mejor o peor técnica legislativa, pero válidamente) por mantener amplios niveles de indeterminación al emplear conceptos jurídicos no enteramente precisos y, sobre todo, dar paso al reglamento, respetando la garantía formal del principio de legalidad (al tipificar los elementos esenciales de la conducta antijurídica), habrá de ser el reglamento el que cumpla la garantía material de taxatividad y el que, por tanto, asegure la previsibilidad por parte de los ciudadanos de las conductas constitutivas de infracción administrativa (STC 219/1989, de 21 de diciembre, FFJJ 4 y 5), debiéndose tener en cuenta, en todo caso, que el reglamento no vulnera de suyo esta exigencia cuando deja de concretar los conceptos jurídicos indeterminados legalmente establecidos o añade otros nuevos, siempre que se sitúe dentro de las fronteras de la norma sancionadora y que sean razonablemente previsibles el significado y las consecuencias que tales conceptos tendrán en la fase aplicativa a partir de criterios lógicos, técnicos y de experiencia (entre otras, SSTC 151/1997, de 29 de septiembre, FJ 3; y 297/2005, de 21 de noviembre, FJ 8). Ahora bien, corresponderá a la jurisdicción ordinaria controlar que el desarrollo reglamentario (y los actos sancionadores de aplicación) cumple con el mandato constitucional de taxatividad. Por eso, si en este caso el reglamento impugnado en el proceso judicial a quo cumple o no con la exigencia constitucional de predictibilidad es un asunto ajeno a nuestro enjuiciamiento que habrá de abordar el Tribunal que ha planteado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Téngase en cuenta que, respecto de las infracciones administrativas, este Tribunal examina con naturalidad la vulneración de la dimensión material del principio de legalidad sancionadora (garantía de taxatividad o previsibilidad) cuando resuelve recursos de amparo, es decir, dentro de procesos constitucionales destinados a apreciar si existía vulneración del art. 25.1 CE a la vista de un caso concreto, teniendo en cuenta el conjunto de la regulación aplicada, tanto legal como reglamentaria (por ejemplo, SSTC 42/1987, de 7 de abril, FJ 4; 219/1989, de 21 de diciembre, FFJJ 4 y 5; 207/1990, de 17 de diciembre, FJ 3; STC 305/1993, de 25 de octubre, FJ 5; STC 297/2005, de 21 de noviembre, FJ 8; 9/2006, de 16 de enero, FJ 6; y 181/2008, de 22 de diciembre, FJ 5). Sin embargo, en procesos constitucionales de control abstracto de leyes no tenemos que examinar estrictamente el mandato constitucional de taxatividad, pues el nivel de regulación que lo satisface, si no está en la ley, puede ubicarse válidamente en normas de rango infralegal que escapan a nuestro enjuiciamiento. Por eso el grado de predeterminación que podemos exigirle a la ley reguladora de infracciones administrativas en el contexto de estos procesos es sólo el impuesto por la garantía formal del principio de legalidad (que se circunscribe a la previsión de los elementos esenciales de la conducta antijurídica o definición básica de la conducta prohibida). Ello es así, salvo que la propia ley no haya previsto el desarrollo reglamentario y sin perjuicio de que, según hemos declarado (SSTC 162/2008, de 15 de diciembre, FJ 2; y 97/2009, de 27 de abril, FJ 3), la ley puede llegar a vulnerar, “más allá de la dimensión estrictamente formal del principio de legalidad sancionadora, la dimensión material”, cuando el modo en que articula las remisiones reglamentarias dificulta especialmente “el conocimiento de lo prohibido”, pues esto “permite afirmar ya desde la norma de remisión que no queda salvaguardado suficientemente el valor de la seguridad jurídica al que sirve, entre otros, la proclamación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hay que examinar las dudas de inconstitucionalidad manifestadas en el Auto de planteamiento en torno a los principios de legalidad sancionadora y proporcionalidad en relación con las multas previstas en el tercer párrafo del apartado 10 del art. 16 LIS.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expuesta en el fundamento jurídico 4 de esta Sentencia, la garantía formal del principio de legalidad sancionadora se proyecta también sobre las sanciones administrativas. La ley debe, consecuentemente, establecer una regulación suficiente de las consecuencias represivas de los ilícitos administrativos (entre muchas, SSTC 42/1987, de 7 de abril, FJ 2, y 252/2006, de 25 de julio, FJ 4, que remite a la STC 100/2003, de 2 de julio). Ahora bien, la garantía formal del principio de legalidad sancionadora admite la colaboración reglamentaria e, incluso, su dimensión material es compatible con la atribución de discrecionalidad al aplicador del ordenamiento administrativo sancionador dentro de unos límites: “la necesidad de que la ley predetermine suficientemente las infracciones y las sanciones, así como la correspondencia entre unas y otras, no implica un automatismo tal que suponga la exclusión de todo poder de apreciación por parte de los órganos administrativos a la hora de imponer una sanción concreta” (STC 113/2002, de 9 de mayo, FJ 6). Resulta compatible con la garantía del principio de legalidad sancionadora que el legislador atribuya discrecionalidad a la Administración dentro de unos límites para concretar el alcance o importe de la sanción (STC 175/2012, de 15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regulación legal de las sanciones es netamente taxativa por lo que satisface la exigencia de ley formal y cumple por sí la de predictibilidad. En efecto, el tercer párrafo del apartado 10 del art. 16 LIS, tras calificar los dos tipos de infracciones reseñadas como graves, fija con precisión las sanciones correlativas. Respecto de los ilícitos tributarios consistentes en la falta de aportación de datos o conjuntos de datos o en su aportación inexacta, incompleta o falseada, la sanción prevista es una “multa pecuniaria fija de 1.500 euros por cada dato” o de “15.000 euros por conjunto de datos”, sin que en ningún caso pueda superar un límite máximo determinado, que es la menor de las dos cuantías siguientes: el 10 por 100 del importe conjunto de las operaciones realizadas en el periodo impositivo o el 1 por 100 del importe neto de la cifra de negocios (número 1). A su vez, respecto de la segunda modalidad de infracción, que consiste en la declaración en determinados impuestos de un valor diferente al normal de mercado y que tiene lugar cuando la Administración, tras el examen de la información aportada, aprecia la procedencia de efectuar correcciones valorativas, la sanción es una “multa pecuniaria proporcional del 15 por ciento sobre el importe de las cantidades que resulten de las correcciones valorativas de cada operación, con un mínimo del doble de la sanción que correspondería por aplicación del número 1 anterior” (número 2). Como puede constatarse, la Ley fija agotadoramente las consecuencias sancionadoras de los dos tipos de infracciones administrativas reguladas. No habilita siquiera el ejercicio de discrecionalidad en la concreción del importe; en lugar de horquillas de cantidades, hay sumas perfectamente determinadas o determinables y, por tanto, completamente previsibles.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sola lectura de la Ley no permite predecir la cuantía de las multas a las que se exponen las personas y entidades vinculadas. Ahora bien, tal incertidumbre proviene de la indefinición relativa de las infracciones, no de las sanciones. No es que las sanciones no estén taxativamente previstas, que lo están, es que la Ley hace depender su imposición de la definición precisa de las conductas antijurídicas que, de conformidad con el apartado 10 del art. 16 LIS, corresponde en parte al desarrollo reglamentario; desarrollo que habrá de identificar la documentación específicamente exigible y que, en su caso, puede concretar a efectos sancionadores el significado de los conceptos legales indeterminados. La imprecisión está en el supuesto de hecho de la norma, no en su consecuencia jurídica; afecta a la tipicidad de las infracciones, no a la de las sanciones. Ocurre que esa relativa imprecisión no vulnera la garantía formal del principio de legalidad sancionadora porque, según hemos razonado ya, la Ley recoge en todo caso los elementos esenciales de las conductas antijurídicas. El cumplimiento de las exigencias de previsibilidad de la reacción punitiva está de este modo vinculado, no a la regulación legal de las sanciones, sino a la definición reglamentaria de las infracciones; definición que debe completar el régimen legal de los “elementos esenciales” teniendo en cuenta el mandato constitucional de taxatividad, tanto más acuciante cuanto mayor es la entidad de las consecuencias represivas. Consecuentemente, cumplidas las exigencias mínimas de tipicidad que la Constitución impone al legislador en relación con las infracciones administrativas y fijadas taxativamente las multas correspondientes, la Ley no puede lógicamente vulnerar la vertiente formal del principio de legalidad en relación con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ocurre con la falta de proporcionalidad imputada al régimen sancionador del tercer párrafo del apartado 10 del art. 16 LIS. Afirma el órgano judicial que el principio de proporcionalidad “queda comprometido” porque “por vía reglamentaria se puede ampliar o reducir, al antojo del titular de la potestad reglamentaria, el ámbito de la infracción que además lleva la calificación de grave, con lo que una simple omisión podría producirse en esta infracción por la simple voluntad de la Administración”. Como puede comprobarse, la violación del principio de proporcionalidad se vincula a la pretendida ausencia de tipificación de los elementos esenciales de la conducta antijurídica. Se está, de este modo, ante una duda que es enteramente dependiente de la principal puesta de manifiesto en el Auto de planteamiento, que es la relativa a si el grado de densidad reguladora de las infracciones administrativas previstas en el apartado 10 del art. 16 LIS es compatible con la garantía formal del principio de legalidad sancionadora (art. 25.1 CE). Pues bien, como no hay vulneración de aquella garantía respecto de las infracciones, procede descartar también que la regulación legal de las sanciones infrinja el principio de proporcionalidad. No obstante, el desarrollo reglamentario debe garantizar que las infracciones que concrete sean en efecto “graves” y consecuentes con la severidad de las multas tipificadas en el párrafo tercero del apartado 10 del art. 16 LIS. Dicho de otro modo, el reglamento, al cerrar el régimen sancionador, debe seleccionar, de entre todas las informaciones estrictamente necesarias para la evitación del fraude en operaciones vinculadas, sólo aquellas cuya omisión o aportación inadecuada sea efectivamente catalogable como grave y merecedora de las sanciones pecuniarias establecidas en la Ley. No obstante, en estas circunstancias, no corresponde a este Tribunal, sino a la jurisdicción ordinaria, comprobar si hay proporcionalidad entre las infracciones (tal como han sido definitivamente perfiladas por las normas reglamentarias) y las sanciones (legalmente tasadas).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