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161</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26 de septiembre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1741-2004, interpuesto por el Gobierno de Aragón contra la disposición final primera de la Ley 57/2003, de 16 de diciembre, de medidas para la modernización del gobierno local, en cuanto declara básicos los siguientes artículos de la Ley 7/1985, de 2 de abril, reguladora de las bases de régimen local (LBRL): art. 4.2, en el inciso que dice “excepto en el supuesto de las mancomunidades, que se rigen por lo dispuesto en el apartado siguiente”; art. 4.3; art. 13.3; art. 20.1 d); art. 36.1 c) y d); art. 70.1, párrafo segundo; art. 70 bis.1; art. 85.2 b); art. 85 bis.1, desde “con las siguientes especialidades” hasta el final; art. 85 bis.2; art. 123.1 c); art. 131 y art. 132; y, subsidiariamente, contra los arts. 20.1 d); 70.1, párrafo segundo; art. 70 bis.1; art. 85 bis.1, desde “con las siguientes especialidades” hasta el final; art. 85 bis.2; art. 123.1 c); art. 131 y art. 132 LBRL. Estos artículos han sido redactados por el artículo primero, apartados 1 y 3, de la Ley de medidas para la modernización del gobierno local. Ha formulado alegaciones el Abogado del Estado.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17 de marzo de 2004, el Letrado de la Comunidad Autónoma de Aragón, en la representación que legalmente ostenta, interpuso recurso de inconstitucionalidad contra la disposición final primera de la Ley 57/2003, de 16 de diciembre, de medidas para la modernización del gobierno local, que declara básicos los artículos citados en el encabezamiento. Igualmente, de manera subsidiaria, impugna los arts. 20.1 d); art. 70 bis.1; art. 85 bis.1, desde “con las siguientes especialidades” hasta el final; art. 85 bis.2; art. 123.1 c); art. 131 y art. 132 de la Ley 7/1985, de 2 de abril, reguladora de las bases de régimen local (LBRL), en la redacción dada por la Ley de medidas para la modernización del gobierno local, por infringir el principio de autonomía local (arts. 137 y 140 CE); y el art. 70.1, párrafo segundo, LBRL, en la redacción dada por la Ley de medidas para la modernización del gobierno local, por ser contrario al principio democrático (art. 1.1 CE), la seguridad jurídica (art. 9.3 CE) y el derecho a participar directamente en los asuntos públicos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comienza con las siguientes consideraciones generales: a) la Ley 57/2003, con el pretexto de imponer un determinado modelo de gobierno local basado en ejecutivos con gran capacidad de gestión, ha invadido la competencia que atribuye a la Comunidad Autónoma recurrente el art. 35.1.2 de su Estatuto de Autonomía, al declarar básicos preceptos que materialmente carecen de tal carácter; b) se vulneran la autonomía local y las normas democráticas y participativas propias de los gobiernos locales; c) las bases del régimen local ya habían sido reguladas por el Estado mediante la Ley reguladora de las bases de régimen local de 1985 (LBRL) en desarrollo de la cual se dictó la Ley aragonesa 7/1999, de 9 de abril, de Administración local de Aragón, habiéndose producido una interiorización de la competencia por la Comunidad Autónoma, por lo que la modificación de las bases establecidas debe efectuarse con una mayor justificación y de forma que se lesione lo menos posible el contenido de la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impugnación del art. 4.3, en relación con el último inciso del art. 4.2 LBRL, que se remite a aquél, la demanda dice que a partir de la doctrina de la STC 214/1989, FJ 4 b), las mancomunidades son entidades interiorizadas por lo que el Estado no puede determinar sus competencias, y existe, además, la posibilidad de que entre en conflicto con la comarca sobre la que gira la política local de la Comunidad Autónoma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 13.3 LBRL, tras admitir que su redacción es anterior a la reforma impugnada, mantiene que formalmente es un nuevo precepto en cuyo análisis de fondo debe entrar el Tribunal Constitucional porque cuando se incluyó en la Ley por primera vez no todas las Comunidades Autónomas habían asumido competencias en la materia. Se afirma en la demanda que el precepto invade la competencia autonómica porque, habiendo asumido las Comunidades Autónomas la competencia para desarrollar las bases y la de ejecución, la competencia del legislador estatal se limita a lo básico y no puede incidir en una política autonómica que no contemple la fusión de municipios y que, por el contrario, propicie la creación de entidades supramunicipales, como es el caso de Aragón cuyo Estatuto contempla que una ley podrá ordenar la constitución y regulación de las comarcas (art. 5 del Estatuto de Autonomía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art. 20.1 d) LBRL, que regula la comisión especial de sugerencias y reclamaciones como órgano complementario, se mantiene que la regulación de los órganos complementarios corresponde a la Comunidad Autónoma y que se invade la autonomía local al establecer este órgano como preceptivo en los municipios de gran población.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artículo 23.1 c) LBRL, la previsión de que “tendrán en todo caso naturaleza orgánica” anula la competencia autonómica en relación con los órganos complementarios —consejo social de la ciudad, comisión especial de sugerencias y reclamaciones, procedimientos de participación ciudadana, y distritos— y su carácter preceptivo lesiona la autonomía local. Estos mismos argumentos sustentan la impugnación de los arts. 131 y 132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impugnan también los apartados c) y d) del art. 36.1 LBRL. Este precepto atribuye a las Diputaciones la prestación de servicios públicos de carácter supramunicipal y supracomarcal en todo caso, por lo que impone a las Comunidades Autónomas una decisión que solo puede estar atribuida a estas últimas. El Letrado del Gobierno aragonés invoca la interiorización operada por el art. 65 de la Ley 7/1999, de 9 de abril, de Administración local de Aragón y sostiene que el precepto de la Ley autonómica es más respetuoso con la estructura territorial de los entes locales. Sobre el apartado d) defiende que debe entenderse que está privado de un verdadero alcance normativo porque si lo tuviera vulneraría las competencias del legislador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70.1, párrafo segundo, LBRL, que establece que las sesiones de la junta de gobierno local no son públicas, se sostiene que es inconstitucional porque excede de las bases, por haber sido interiorizada la competencia por la Comunidad Autónoma de Aragón, que contempla una excepción al secreto de las sesiones cuando la junta de gobierno local actúa por delegación del pleno (art. 118 Ley de Administración local de Aragón). Subsidiariamente, plantea que este artículo, por establecer la no publicidad de las sesiones de la junta de gobierno local incluso respecto de las competencias delegadas del pleno, que obligatoriamente debe celebrar sesiones públicas, es contrario al principio democrático (art. 1.1 CE), al principio de seguridad jurídica (art. 9.3 CE) y al derecho a la participación en los asuntos públicos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 70 bis.1 LBRL se argumenta que vulnera la competencia autonómica porque obliga a los ayuntamientos a establecer y regular en normas de carácter orgánico procedimientos y órganos para la efectiva participación de los vecinos, eliminando la participación autonómica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mismo argumento, la eliminación de la intervención autonómica, se apoya la inconstitucionalidad del art. 85.2 b) LBRL, que remite la gestión indirecta de los servicios públicos a la Ley de contratos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del art. 85 bis LBRL se impugnan el apartado 1, desde “con las siguientes especialidades” hasta el final, y el apartado 2. Considera el Letrado autonómico que la remisión a la Ley de organización y funcionamiento de la Administración general del Estado sería constitucional si el inciso “en cuanto les resulte de aplicación” permitiera a las Comunidades Autónomas ir modulando la norma; pero como la normativa estatal se aplica en todo caso al incluir las especialidades de las entidades locales, debe considerarse inconstitucional y anularse. Con el mismo argumento se impugna el apartado segundo que, al establecer el contenido de los estatutos de los organismos autónomos locales, desconoce las competencias autonómicas y vulnera la autonomía organizativa por el contenido obligatorio de los estatutos.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los argumentos expuestos, suplica que se declare la inconstitucionalidad de la disposición final primera de la ley 57/2003, de 16 de diciembre, por declarar básicos los artículos precitados, la nulidad parcial de dicha disposición en cuanto incluye tales artículos y la total nulidad de éstos porque carecen del carácter material de norma básica y el Estado carece de título competencial; subsidiariamente, solicita que se declare la inconstitucionalidad y nulidad de los artículos que se ha denunciado que vulneran la autonomía local o el principio democrático, la seguridad jurídica o el derecho a participar directamente en los asuntos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Pleno del Tribunal Constitucional, mediante providencia de 13 de abril de 2004, acordó admitir a trámite este recurso de inconstitucionalidad, dar traslado de la demanda y documentos presentados al Congreso de los Diputados, al Senado y al Gobierno de España para que pudieran personarse y formular alegaciones, y ordenó la publicación de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Presidente del Senado, mediante escrito registrado en este Tribunal el 28 de abril de 2004, se personó en el procedimiento y ofreció su colaboración a los efectos del artículo 88.1 de la Ley Orgánica del Tribunal Constitucional. El Presidente del Congreso de los Diputados, mediante escrito registrado en este Tribunal el 30 de abril de 2004, comunicó que no se personaría en el proceso aunque se puso a disposición del Tribunal a los efectos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mediante escrito registrado en este Tribunal el 7 de mayo de 2004, presentó las alegaciones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exponiendo los aspectos esenciales de la garantía constitucional que deriva del art. 149.1.18 CE (SSTC 32/1981, 84/1982, 214/1989, y 159/2001), según la cual corresponde al Estado establecer los elementos esenciales que garanticen un régimen jurídico unitario aplicable a todas las Administraciones locales, cuya intensidad es menor en lo que se refiere al funcionamiento interno y organización de sus órganos, y mayor en aquellas cuestiones que inciden más directamente en su actividad externa. No obstante, la finalidad de garantizar a los administrados un tratamiento común ante todas las Administraciones locales conlleva que las bases establecidas por el Estado en materia de organización y funcionamiento puedan acentuar su carácter básico cuando inciden sobre el propósito mencionado, destacando que el Tribunal Constitucional ha considerado como básica la calificación como funciones necesarias en todas las corporaciones locales las de “secretaría” y de “control y fiscalización interna de la gestión económico-financiera y presupuestaria y la contabilidad, tesorería y recaudación” que se reservan a funcionarios con habilitación de carácter nacional. Añade que el principio de suficiencia y autonomía financiera de las Administraciones locales tiene un límite derivado de las exigencias de la política económica general de carácter presupuestario, dirigida a la consecución de la estabilidad interna y externa, que legitima al Estado para hacer compatibles el principio de suficiencia de las haciendas locales y el de solidaridad y equilibrio territorial derivado de la estabilidad económica interna.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 los apartados 2 y 3 del art. 4 LBRL, el Abogado del Estado sostiene que, dado el origen convencional de las mancomunidades, éstas disfrutarán de las potestades que, en virtud de su autonomía, incluyan los municipios constituyentes en los estatutos, habiendo declarado el Tribunal Constitucional que la supresión de la potestad de aprobación por los órganos autonómicos de los estatutos de las mancomunidades es una de las fórmulas constitucionalmente posibles, pues el legislador estatal puede válidamente optar por ampliar el alcance de la autonomía municipal, lo que no puede considerarse un exceso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artículo 13.3 LBRL se remite el Abogado del Estado a la STC 214/1989, que declaró la constitucionalidad del mencionado artículo, añadiendo que la competencia de “fomento” no es una actividad estricta de ejecución ni está dirigida en exclusiva a las entidades .municipales sino que puede dirigirse también a las Comunidades Autónomas, lo que deja intactas en este punto las competencias de estas últimas.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20.1 d) LBRL sostiene que el carácter básico de la regulación relativa a la organización se acentúa cuando afecta a las relaciones de las entidades locales con los administrados, requisito que concurre en el caso de la comisión especial de sugerencias y reclamaciones.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con el análisis del artículo 36.1 c) y d) LBRL, defendiendo que el derecho a la autonomía local de las Diputaciones provinciales impide que la regulación de sus competencias sea dejada a la interpretación de cada Comunidad Autónoma, aunque el Estado deba permitir opciones diversas. No hay una vulneración estatutaria porque el haber establecido una competencia como integrante de la autonomía provincial constitucionalmente garantizada no impide que cada Comunidad Autónoma desarrolle su modelo de gestión provincial, pues es lógico pensar que en Aragón el papel de las Diputaciones será menor que en otras donde la organización provincial adquiera más relevancia. En el mismo sentido las competencias de fomento del desarrollo económico y social y en la planificación estarán supeditadas al nivel de intervención que la legislación autonómica reserva a las Diputaciones, de modo que en cada ámbito autonómico el papel de estos entes locales no será uniforme.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artículo 70.1, párrafo segundo, LBRL alega que la organización diseñada para las corporaciones municipales se basa en la intensificación de las funciones representativas, de deliberación y decisión, por lo que las sesiones son públicas salvo para salvaguardar los derechos del art. 18.1 CE. El reforzamiento del perfil ejecutivo de la junta de gobierno local justifica que no celebre las sesiones de forma pública, sin perjuicio de las obligaciones de publicación y notificación de los acuerdos, concepción que responde al modelo de la Carta europea de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art. 70 bis, 1 y 3 LBRL, considera que el art. 9.2 CE contiene un mandato a los poderes públicos para que promuevan las condiciones que faciliten la participación ciudadana, por lo que no puede resultar extraño que, siendo la Administración local la más próxima a los administrados, las bases incluyan un mandato dirigido a promover dicha participación, que corresponde desarrollar a las Comunidades Autónomas y que deja a los municipios establecer el ritmo de implantación de los procedimientos técnicos sin vulneración de su autonomía y suficiencia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el Abogado del Estado los reparos expuestos sobre el art. 85.2 b) LBRL, alegando que el Estado tiene competencia para dictar la legislación básica sobre el régimen jurídico de las Administraciones públicas, contratos y concesiones, y la eliminación del arrendamiento como sistema de gestión indirecta no permite fundamentar la inconstitucionalidad del mencionado precepto. Solo existe una prohibición en cuanto a los sistemas de gestión indirecta o de prestación mediante sociedades mercantiles, que son los servicios públicos que impliquen el ejercicio de autoridad, pero que constituye un precepto de contenido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art. 85 bis LBRL sostiene que ninguno de los requisitos exigidos por la norma básica es desproporcionado en relación con la imagen que se tiene de un organismo autónomo o de una entidad pública empresarial y no impide el desarrollo de las bases por las Comunidades Autónomas, respetando las potestades de autoorganización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 123.1 c) LBRL, el Abogado del Estado destaca que parece razonable y adecuado a los principios constitucionales exigir que la fuente productiva de los reglamentos orgánicos sea el pleno, principalmente porque todos ellos tienen en mayor o menor medida una eficacia normativa ad extra por estar referidos a órganos administrativos que se relacionan con los administrados.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Abogado del Estado entiende que los artículos 131 y 132 LBRL tienen la consideración de legislación básica porque entre las bases del régimen jurídico de las Administraciones locales se encuentran aquellas cuestiones que afectan al diseño orgánico y funcional cuando su finalidad es la de promover la participación ciudadana (art. 9.2 CE), la audiencia de los ciudadanos (art. 105 CE) y los principios de eficacia y coordinación (art. 103.1 CE) y las funciones que se les atribuyen van encaminadas a la consecución de los mencionados principios.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24 de septiembre de 2013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interpone por el Gobierno de Aragón contra la disposición final primera de la Ley 57/2003, de 16 de diciembre, de medidas para la modernización del gobierno local, en cuanto declara básicos los siguientes artículos de la Ley 7/1985, de 2 de abril, reguladora de las bases de régimen local (LBRL): art. 4.2, en el inciso que dice “excepto en el supuesto de las mancomunidades, que se rigen por lo dispuesto en el apartado siguiente”; art. 4.3; art. 13.3; art. 20.1 d); art. 36.1 c) y d); art. 70.1, párrafo segundo; art. 70 bis.1; art. 85.2.b); art. 85 bis.1, desde “con las siguientes especialidades” hasta el final; art. 85 bis.2; art. 123.1 c); art. 131 y art. 132; por excederse materialmente de la legislación básica. Subsidiariamente, se impugnan los arts. 20.1 d); 70.1, párrafo segundo; art. 70 bis.1; art. 85 bis.1, desde “con las siguientes especialidades” hasta el final; art. 85 bis.2; art. 123.1 c); art. 131 y art. 132 LBRL, por ser contrarios al principio de autonomía local (arts. 137 y 140 CE) y, además, el art. 70.1, párrafo segundo, LBRL, por infracción de los principios democrático (art. 1.1 CE) y a la seguridad jurídica (art. 9.3 CE) y del derecho a participar directamente en los asuntos públicos (art. 23.1 CE). Estos artículos han sido redactados por el artículo primero, apartados 1 y 3, de la Ley de medidas para la modernización del gobierno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sostiene que la declaración contenida en la disposición final primera de la Ley de medidas para la modernización del gobierno local forma parte de la competencia que atribuye al Estado el art. 149.1.18 CE para establecer la legislación básica en materia de régimen local. Igualmente, niega la existencia de las vulneraciones alegadas respecto del resto de preceptos impugnados, por lo que suplica la desestimación íntegra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analizar los preceptos impugnados deben hacerse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objeto del presente proceso constitucional es parcialmente coincidente con el de los recursos de inconstitucionalidad resueltos por las SSTC 103/2013, de 25 de abril, y 143/2013, de 10 de julio, por lo que la respuesta a algunas de las cuestiones planteadas lo será por remisión a lo que en aquellas se dijo. Las impugnaciones que se plantean por primera vez o son objeto de nuevos argumentos para sustentar su inconstitucionalidad son las referidas a los arts. 36.1 d); 70.1, párrafo segundo; 70 bis.1; 85.2 b) y 85 bis.2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impugnación, que se dirige contra la disposición final primera de la Ley de medidas para la modernización del gobierno local, en cuanto declara básicos determinados preceptos de la Ley reguladora de las bases de régimen local, no es autónoma porque su constitucionalidad depende de la de los preceptos que se impugnan por motivos competenciales. Varios de los preceptos se impugnan, además, por vulneraciones sustantivas de la Constitución, como los relativos a la autonomía local o al principio democrático y al derecho de participación.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control de las normas que incurren en un posible exceso competencial debe hacerse de acuerdo con las normas del bloque de constitucionalidad vigentes en el momento de dictarse la Sentencia (STC 103/2013, de 25 de abril, FJ 3). Así, hay que destacar que después de la interposición del presente recurso de inconstitucionalidad el Estatuto de Autonomía de Aragón ha sido modificado por la Ley Orgánica 5/2007, de 20 de abril. El art. 71.5 del Estatuto de Autonomía actualmente vigente, atribuye a la Comunidad Autónoma de Aragón competencia exclusiva “en materia de régimen local, la determinación de las competencias de los municipios y demás entes locales en las materias de competencia de la Comunidad Autónoma de Aragón; el régimen de los bienes locales y las modalidades de prestación de los servicios públicos locales, así como las relaciones para la cooperación y colaboración entre los entes locales y entre éstos y la Administración de la Comunidad Autónoma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inconstitucionalidad está basado parcialmente en la invasión de las competencias asumidas por la Comunidad Autónoma de Aragón en materia de régimen local, por haberse excedido el Estado del ámbito material de las normas básicas. Las SSTC 103/2013, de 25 de abril, FJ 4; y 143/2013, de 10 de julio, FJ 3, recogiendo la doctrina constitucional anterior, declaran que: (i) en virtud del art. 149.1.18 CE corresponde al Estado fijar los principios o bases relativos a los aspectos institucionales (organizativos y funcionales) y a las competencias de los entes locales; (ii) las bases estatales “tienen los dos cometidos de concretar la autonomía local constitucionalmente garantizada para establecer el marco definitorio del autogobierno de los entes locales directamente regulados por la Constitución, en primer lugar, y, en segundo lugar, de concretar los restantes aspectos del régimen jurídico básico de todos los entes locales que son, en definitiva, Administraciones públicas”; y (iii) las competencias autonómicas en materia de régimen local son de desarrollo de las bases estatales, y el título que en esta materia otorga al Estado el art. 149.1.18 CE no ha desaparecido por la modificación estatutaria y la calificación de la competencia como exclusiva.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impugnación de la disposición final primera de la Ley de medidas para la modernización del gobierno local, en cuanto declara básico el artículo 4.3, en relación con el artículo 4.2, último inciso, LBRL —regulación de las potestades de las mancomunidades—, ha sido resuelta en la STC 103/2013, de 25 de abril, FJ 5 a), concluyéndose que la declaración de que constituye legislación básica del Estado en materia de régimen local no es contraria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impugnación de la disposición final primera de la Ley de medidas para la modernización del gobierno local, en cuanto declara básico el artículo 13.3 LBRL —potestad estatal para establecer medidas de fomento de la fusión de municipios—, ha sido resuelta en la STC 103/2013, de 25 de abril, FJ 5 b), concluyéndose que la declaración de que constituye legislación básica del Estado en materia de régimen local no es contraria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impugnación de la disposición final primera de la Ley de medidas para la modernización del gobierno local, en cuanto declara básicos los artículos 20.1 d), 123.1 c), 131 y 132 LBRL —obligación para los municipios de gran población de establecer la comisión de sugerencias y reclamaciones y el consejo social de la ciudad y su regulación en el reglamento orgánico—, y, subsidiariamente, de estos artículos por ser contrarios a la autonomía local ha sido resuelta en la STC 103/2013, de 25 de abril, FJ 5 f) y k), concluyéndose que la declaración de que constituyen legislación básica del Estado en materia de régimen local no es contraria a la Constitución y que su contenido tampoco vulnera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impugnación de la disposición final primera de la Ley de medidas para la modernización del gobierno local, en cuanto declara básico el artículo 36.1 c) LBRL —atribución a las Diputaciones provinciales de competencia para la prestación de servicios públicos de carácter supramunicipal y, en su caso, supracomarcal—, ha sido resuelta en la STC 103/2013, de 25 de abril, FJ 5 c), concluyéndose que la declaración de que constituyen legislación básica del Estado en materia de régimen local no es contraria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impugnación de la disposición final primera de la Ley de medidas para la modernización del gobierno local, en cuanto declara básico el artículo 36.1 d) LBRL, va a ser analizada en este fundamento. El precepto declarado básico establece como competencia propia de las Diputaciones provinciales la cooperación en el fomento del desarrollo económico y social y en la planificación en el territorio provincial, de acuerdo con las competencias de las demás Administraciones públicas en este ámbito. La parte recurrente alega que la declaración como legislación básica del art. 36.1 d) LBRL es inconstitucional porque corresponde a la Comunidad Autónoma reconocer y prever la participación de la provincia en los procedimientos de planificación y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214/1989, de 21 de diciembre, FJ 2, afirma que el Estado tiene competencia para fijar los principios básicos sobre las competencias que deba reconocerse a las entidades locales, garantizando su derecho a intervenir en cuantos asuntos afecten directamente al círculo de sus intereses, y fijando al respecto unas directrices para llevar a cabo la asignación de tales competencias. La cooperación en el fomento del desarrollo económico y social y de planificación en el territorio provincial forma parte del diseño básico y común de la autonomía provincial, al ser aspectos que afectan directamente a intereses provinciales. Por tanto, no hay objeción alguna para considerar que es una competencia que, por configurar el modelo de autonomía provincial, corresponde realizar al legislador estatal. Por otra parte, al no haberse incidido en el desarrollo de cauce procedimental alguno para el ejercicio de la mencionada competencia, se han salvaguardado las competencias del resto de Administraciones públicas para establecer su normativa de desarrollo. Así lo establece, además, el precepto impugnado al decir que la competencia reconocida se ejercerá “de acuerdo con las competencias de las demás administraciones públicas en este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disposición final primera de la Ley de medidas para la modernización del gobierno local, en cuanto declara que el art. 36.1 d) LBRL constituye legislación básica del Estado en materia de régimen local, no es contraria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impugnación de la disposición final primera de la Ley de medidas para la modernización del gobierno local, en cuanto declara básico el artículo 70.1, párrafo segundo, LBRL, y, subsidiariamente, de este artículo por infracción de los principios democrático (art. 1.1 CE) y a la seguridad jurídica (art. 9.3 CE) y del derecho a participar directamente en los asuntos públicos (art. 23.1 CE) va a ser analizada en este fundamento. El artículo declarado básico establece que “no son públicas las sesiones de la Junta de Gobierno Local”. El Gobierno recurrente alega, como motivo principal de impugnación, que esta materia ya ha sido asumida por la legislación aragonesa, que mantiene la publicidad de las sesiones de la junta de gobierno local cuando afectan a asuntos delegados por el pleno, por lo que el párrafo impugnado vulnera la competencia de la Comunidad Autónoma por exceso de lo que debe considerarse legislación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forma de las deliberaciones de un órgano de gobierno local constituye un aspecto esencial de su funcionamiento porque determina el modo en que debe ejercitar sus competencias. Con ella se pretende garantizar un modelo común basado en el favorecimiento de la eficacia del órgano local ejecutivo por antonomasia y, además, tiene una especial incidencia en los administrados cuyo conocimiento de la actuación de este órgano se ve directamente afectado por la regla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existencia de una normativa autonómica previa a la modificación de la legislación básica no impide al Estado modificar la regulación de los aspectos básicos del funcionamiento de la junta de gobierno siempre que no se exceda de lo que materialmente forma parte de las bases. Como declara el fundamento jurídico 5 e) de la STC 103/2013, de 25 de abril, la normativa básica en materia de régimen local debe ir dirigida a identificar aquel núcleo del ordenamiento que requiere de elementos comunes o uniformes en función de los intereses generales a los que sirve el Estado. Las bases así configuradas pueden alcanzar una mayor intensidad cuando afectan a las relaciones de las entidades locales con los administrados.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disposición final primera de la Ley de medidas para la modernización del gobierno local, en cuanto declara que el art. 70.1, párrafo segundo, LBRL constituye legislación básica del Estado en materia de régimen local, no es contraria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recurrente alega, subsidiariamente, que el art. 70.1, párrafo segundo, LBRL, al establecer que no son públicas las sesiones de la junta de gobierno local, sin excepcionar los asuntos en que actúa por delegación del pleno, vulnera el principio democrático (art. 1.1 CE), la seguridad jurídica (art. 9.3 CE) y el derecho a la participación en los asuntos públicos (art. 23.1 CE). Se argumenta que las corporaciones locales son un ámbito de democracia cercano al ciudadano y si todas las sesiones de la junta de gobierno local son secretas, incluso las que resuelven competencias delegadas del pleno, se crea un mecanismo para alterar la obligación del carácter público de las sesiones del pleno de las corporaciones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Aragón no impugna la totalidad de la no publicidad de las sesiones de la junta de gobierno local, sino, exclusivamente, la prohibición del carácter público de las deliberaciones de la junta respecto de los asuntos en que actúa por delegación del pleno. De ese modo, tomando en consideración que la posibilidad de delegación de las atribuciones del pleno en la junta de gobierno local queda excluida del régimen de organización de los municipios de gran población (art. 123.3 LBRL), esta impugnación solo afecta a la junta de gobierno local en la configuración legal y con las atribuciones establecidas en el art. 23 LBRL para el resto de municipios que no sean de gran población y en los que, de conformidad con el art. 20.1 b) LBRL, debe existir esta junta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establece, en relación con el principio democrático proclamado en el art. 1.1 CE, que garantiza la participación de los ciudadanos en la vida pública y en el destino colectivo en aspectos que inciden en la democracia representativa, mediante la participación periódica en las elecciones de representantes en las diferentes esferas, nacional, autonómica y local. También se ha destacado que esta regla general de la democracia representativa aparece “complementada con determinados instrumentos de democracia directa, que han de operar, como es lógico y constitucionalmente exigido, no como minusvaloración o sustitución sino como reforzamiento de esa democracia representativa” (STC 103/2008, de 11 de septiembre, FJ 2). Del mismo modo, la jurisprudencia constitucional ha puesto en relación directa el principio estructural del carácter democrático del Estado con el derecho fundamental de los ciudadanos a participar en los asuntos públicos, directamente o por medio de representantes, establecido en el art. 23.1 CE (SSTC 51/1984, de 25 de abril, FJ 2; o 212/1993, de 28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exigencia de publicidad de la actividad desarrollada por los órganos de carácter representativo se constituye como un instrumento que posibilita el control político de los elegidos por los electores y se proyecta en relación con la publicidad de sus sesiones, la publicación de las deliberaciones y los acuerdos adoptados, y el acceso a la documentación que los sirva de soporte. Esta exigencia de publicidad es, por tanto, no solo una genérica manifestación del principio democrático del Estado (art. 1.1 CE), sino también una manifestación del derecho de los ciudadanos a la participación directa en los asuntos públicos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 las corporaciones locales, esta exigencia de publicidad, incluyendo la de sus sesiones, es aplicable a la actividad del pleno municipal, en tanto que órgano de carácter representativo de una colectividad política territorial que somete a un procedimiento democrático decisiones, que incorporan fines políticos propios, reflejo del principio de pluralismo político y del ámbito de poder atribuido en virtud de la autonomía local garantizada en el art. 137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principio, esta exigencia de publicidad de las sesiones del pleno municipal, como órgano de representación política, no cabría hacerla extensiva a las sesiones de la junta de gobierno local, que está configurado legalmente como un órgano municipal ejecutivo tanto por su conformación orgánica como por la naturaleza de sus competencias. La exposición de motivos de la Ley de medidas para la modernización del gobierno local pone de manifiesto que el cambio de la tradicional denominación de la Comisión de gobierno a la vigente de junta de gobierno local tiende a destacar el carácter ejecutivo de dicho órgano. Ese carácter ejecutivo, además, se deriva, en primer lugar, de su composición orgánica, ya que no se integra de conformidad a los principios de representatividad y proporcionalidad del pleno, sino por el alcalde y una serie de concejales nombrados y separados libremente por el alcalde (art. 23.1 LBRL), y, en segundo lugar, de la única competencia que le es propia: la asistencia al alcalde en el ejercicio de sus atribuciones [art. 23.2 a) LBRL] y de la posibilidad de que le sean delegadas determinadas atribuciones por parte del alcalde [art. 23.2 b) y 23.4 LBRL]. La existencia de este tipo de órganos municipales ejecutivos está también reconocida en el art. 3.2 de la Carta europea de autonomía local (“BOE” núm. 47, de 24 de febrero de 1989), al afirmar que la autonomía local se ejerce por asambleas o consejos integrados por miembros elegidos por sufragio libre, secreto, igual, directo y universal y que pueden disponer de órganos ejecutivos responsables ante ellos mismos, siempre que su existencia no cause perjuicio al recurso a las asambleas de vecinos, al referéndum o a cualquier otra forma de participación directa de los ciudadanos, allí donde esté permitido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como plantea el Gobierno recurrente, la junta de gobierno local de los municipios que no sean de gran población no solo tiene las competencias ya señaladas, sino que, además, también le corresponden las atribuciones que otro órgano municipal le delegue [art. 23.2 b) LBRL], incluyendo el pleno municipal (art. 22.4 LBRL). El art. 22.4 LBRL establece la posibilidad de que el pleno delegue el ejercicio de determinadas atribuciones que le son propias en el alcalde y en la junta de gobierno local. Esas atribuciones delegables son: el ejercicio de acciones judiciales y administrativas y la defensa de la corporación en materias de competencia plenaria [art. 22.2 j) LBRL]; la declaración de lesividad de los actos del ayuntamiento [art. 22.2 k) LBRL]; la concertación de las operaciones de crédito cuya cuantía acumulada, dentro de cada ejercicio económico, exceda del 10 por 100 de los recursos ordinarios del presupuesto —salvo las de tesorería, que le corresponderán cuando el importe acumulado de las operaciones vivas en cada momento supere el 15 por 100 de los ingresos corrientes liquidados en el ejercicio anterior— todo ello de conformidad con lo dispuesto en la Ley reguladora de las haciendas locales [art. 22.2 m) LBRL]; la aprobación de los proyectos de obras y servicios cuando sea competente para su contratación o concesión, y cuando aún no estén previstos en los presupuestos [art. 22.2 ñ) LBRL]; y las demás que expresamente les confieran las leyes [art. 22.2 q) LBRL]. Entre estas últimas cabe destacar, por ejemplo, las contrataciones de obras, de suministro, de servicios, de gestión de servicios públicos, los contratos administrativos especiales, y los contratos privados cuando su importe supere el 10 por 100 de los recursos ordinarios del presupuesto y, en cualquier caso, la cuantía de seis millones de euros, incluidos los de carácter plurianual cuando su duración no sea superior a cuatro años, siempre que el importe acumulado de todas sus anualidades supere el porcentaje indicado, referido a los recursos ordinarios del presupuesto del primer ejercicio, o la cuantía señalada; o la adjudicación de concesiones sobre bienes y la adquisición de bienes inmuebles y derechos sujetos a la legislación patrimonial cuando su valor supere el 10 por 100 de los recursos ordinarios del presupuesto o el importe de tres millones de euros, así como la enajenación del patrimonio, cuando su valor no supere el porcentaje ni la cuantía indicados, y de los bienes declarados de valor histórico o artístico cualquiera que sea su valor (disposición adicional segunda, apartados 1 y 2, del Real Decreto Legislativo 3/2011, de 14 de noviembre, por el que se aprueba el texto refundido de la Ley de contratos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Algunas de las atribuciones que el pleno puede delegar en la junta de gobierno local no son meras decisiones administrativas de carácter estrictamente reglado en que esté ausente la necesidad de valorar y ponderar criterios discrecionales. Hay atribuciones que afectan a las más importantes decisiones sobre operaciones crediticias, contrataciones y concesiones de toda clase, aprobaciones de proyectos de obras y servicios y adquisiciones de bienes y derechos y su enajenación. El legislador otorga estas atribuciones al pleno para que sean adoptadas en sesiones dotadas de una completa publicidad que garantice el control ciudadano en la toma de posición y en el proceso de deliberación de sus representantes municipales, como una manifestación de participación directa de los ciudadanos en los asuntos públicos, tomando en consideración la importancia y relevancia política de esas decisiones en lo que afecta a los intereses municipales y la necesidad de que sean adoptadas con la máxima transparencia. La circunstancia de que, aprovechando el carácter preceptivo de la no publicidad de las sesiones de la junta de gobierno local y mediante la mera delegación de atribución del pleno en la junta, quedara imposibilitado el control de la ciudadanía sobre el proceso de la toma de decisiones, que, por su importancia, legalmente están sometidas al régimen de publicidad, supondría un menoscabo del principio democrático (art. 1.1 CE) y una vulneración de las posibilidades de participación directa del ciudadano en los asuntos públicos (art. 23.1 CE), en su concreta dimensión de control del ejercicio del cargo de sus representantes electos, sometidos a mandato representativo. Esto es, se configuraría como uno de esos supuestos referidos en el ya citado art. 3.2 de la Carta europea de autonomía local en que la existencia de un órgano municipal ejecutivo, por la conjunción de la posibilidad de que le sean atribuidas competencias delegadas por el pleno municipal y de que sus sesiones no sean públicas, podría ir en detrimento de la participación directa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 conclusión no cabe oponer la posibilidad prevista legalmente de que estas mismas atribuciones sean delegadas en el alcalde, toda vez que, por lo que respecta a lo ahora debatido, al ser un órgano unipersonal no resulta predicable la proyección del principio de publicidad de la toma de decisión. Igualmente, tampoco resulta suficiente que los acuerdos de delegación se adopten por el pleno con las debidas garantías de publicidad que ostentan las deliberaciones del pleno. Esto permite a la ciudadanía realizar un control político sobre ese proceso deliberativo de delegación, pero no sobre la toma de decisión de la atribución delegada que, en los términos expuestos, es una atribución que legalmente queda sometida por su importancia a la exigencia de publicidad.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hecho de que los acuerdos adoptados por delegación del pleno deban ser objeto de publicación o notificación de acuerdo con lo establecido en la legislación vigente tampoco resulta concluyente. Como se ha afirmado anteriormente, estos actos de publicación o notificación también son manifestaciones de la exigencia de publicidad y posibilidades de control ciudadano, y están más vinculados al principio de seguridad jurídica (art. 9.3 CE) (entre otras, STC 136/2011, de 13 de septiembre, FJ 9), pero no pueden ser considerados sustitutivos de la exigencia de publicidad de las sesiones.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art. 70.1, párrafo segundo, LBRL, en tanto establece que las sesiones de las juntas de Gobierno local no son públicas, es conforme con el principio democrático (art. 1.1 CE) y el derecho a la participación en los asuntos públicos (art. 23.1 CE), siempre que se interprete en el sentido de que no incluye las decisiones relativas a las atribuciones delegadas por 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impugnación de la disposición final primera de la Ley de medidas para la modernización del gobierno local, en cuanto declara básico el artículo 70 bis.1 LBRL, y, subsidiariamente, de este artículo por ser contrario a la autonomía local va a ser analizada en este fundamento. El precepto declarado básico dice que “los ayuntamientos deberán establecer y regular en normas de carácter orgánico procedimientos y órganos adecuados para la efectiva participación de los vecinos en los asuntos de la vida pública local, tanto en el ámbito del municipio en su conjunto como en el los distritos, en el supuesto de que existan en el municipio dichas divisiones territoriales”. Se alega que al declarar básico el contenido del art. 70 bis.1 LBRL se ha eliminado la intervención autonómica, por atribuirse a los ayuntamientos la competencia para la regulación de procedimientos y órganos de participación. Subsidiariamente, se alega que el contenido del art. 70 bis.1 LBRL sería contrario a la autonomía local al establecer el carácter preceptiva de esta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declarado básico se incluye en el título “información y participación ciudadanas” y contiene un mandato dirigido a garantizar que en todos los municipios existan cauces de participación orgánicos y procedimentales que garanticen el principio de participación de los ciudadanos. Exige, además, que tanto los procedimientos como los órganos de participación se regulen en una norma de carácter orgánico adoptada, por tanto, con un quórum reforzado. La STC 103/2013, de 25 de abril, FJ 5 e), declara que en materia organizativa local la Constitución contempla tres ámbitos normativos: el estatal, el autonómico y el local. El Estado, al definir las bases debe establecer, en función de los intereses a los que este sirve, los elementos comunes o uniformes que permitan establecer el marco normativo unitario de aplicación a todo el territorio nacional, pero esta regulación no puede agotar todo el espacio normativo que debe corresponder al legislador autonómico en relación con las cuestiones relacionadas con la organización. De acuerdo con la doctrina expuesta, el mandato contenido en el precepto impugnado, que no agota en modo alguno todo el espacio normativo, no elimina la competencia de desarrollo de las bases en él establecidas erigiéndolas en el único límite a la competencia autoorganizatoria municipal. El precepto impugnado se limita a establecer una regla básica conforme a la cual se impone la regulación por los reglamentos orgánicos de procedimientos y órganos de participación en el marco de la legislación aplicable. Esta regulación, por su parte, comprende tanto las bases estatales —que varían en intensidad según se trate o no de municipios de régimen común— como la legislación autonómica de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disposición final primera de la Ley de medidas para la modernización del gobierno local, en cuanto declara que el art. 70 bis.1 LBRL constituye legislación básica del Estado en materia de régimen local, no es contraria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alegación subsidiaria de que el art. 70 bis.1 LBRL vulnera la autonomía local ha sido resuelta en la STC 143/2013, de 10 de julio, FJ 6, concluyéndose que tampoco puede ser considerado inconstitucional por ese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impugnación de la disposición final primera de la Ley de medidas para la modernización del gobierno local en cuanto declara básico el artículo 85.2 b) LBRL, va a ser analizada en este fundamento. El Gobierno recurrente afirma que la declaración como legislación básica de un precepto que exige que la gestión indirecta de los servicios públicos se realice mediante las formas previstas para el contrato de gestión de servicios públicos de la Ley de contratos de las Administraciones públicas, elimina la competencia autonómica para el desarrollo de las bases en materia organizativa.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gestión indirecta consiste en encomendar a un tercero la función de prestación de determinados servicios de competencia de la Administración y tiene por objeto una prestación típica de los contratos regulados por la legislación de contratos públicos según el art. 149.1.18 CE. Por esta razón, la definición de los contratos mediante los que se podrá instrumentar la gestión indirecta es esencial para de determinar la intensidad con que se aplicarán los preceptos de la legislación contractual, tanto en cuanto a la preparación y adjudicación del contrato como en cuanto al régimen jurídico aplicable. Por tanto, forma parte de la legislación básica del Estado en materia de contratos. No puede admitirse la conclusión a la que nos llevaría el argumento de la parte recurrente de que las bases deben ser más reducidas en lo que respecta a la contratación local por la necesidad de dejar espacio a las Comunidades Autónomas para regular los aspectos organizativos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disposición final primera de la Ley de medidas para la modernización del gobierno local, en cuanto declara que el artículo 85.2 b) LBRL constituye legislación básica del Estado, no es contraria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impugnación de la disposición final primera de la Ley de medidas para la modernización del gobierno local, en cuanto declara básico el artículo 85 bis.1 y 2 LBRL —regulación de las especialidades que resultan de aplicación a las entidades instrumentales locales como consecuencia de la obligación de regirse por lo dispuesto en la Ley 6/1997, de 14 de abril, de organización y funcionamiento de la Administración General del Estado y de cuál debe ser el contenido de los estatutos de las entidades instrumentales locales—, y, subsidiariamente, de ambos preceptos por ser contrarios a la autonomía local ha sido resuelta en la STC 103/2013, de 25 de abril, FJ 5 d), concluyéndose que la declaración de que constituyen legislación básica del Estado en materia de régimen local no es contraria a la Constitución y que su contenido tampoco vulnera la autonomía local.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constitucional el art. 70.1, párrafo segundo, de la Ley 7/1985, de 2 de abril, reguladora de las bases de régimen local, en la redacción dada por el artículo primero de la Ley 57/2003, de 16 de diciembre, de medidas para la modernización del gobierno local, siempre que se interprete en el sentido de que no se refiere a las decisiones relativas a las atribuciones delegadas por el pleno, conforme se ha expuesto en el fundamento jurídico noveno.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septiembre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Andrés Ollero Tassara, al que se adhieren los Magistrados don Santiago Martínez-Vares García, don Pedro José González-Trevijano Sánchez y don Enrique López y López, relativo a la Sentencia del Pleno de fecha 26 de septiembre de 2013 dictada en el recurso de inconstitucionalidad núm. 1741-2004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confiere el art. 90.2 de la Ley Orgánica del Tribunal Constitucional (LOTC) y con el máximo respeto a la opinión de la mayoría del Pleno, dejo constancia de mi opinión discrepante puesta ya de manifiesto durante la deliberación de la Sentencia que ha resuelto el recurso de inconstitucionalidad interpuesto por el Gobierno de Aragón contra la disposición final primera de la Ley 57/2003, de 16 de diciembre, de medidas para la modernización del gobierno local, en cuanto declara básicos los siguientes artículos de la Ley 7/1985, de 2 de abril, reguladora de las bases del régimen local, a los que confiere nueva redacción: art. 4.2, en el inciso que dice “excepto en el supuesto de las mancomunidades, que se rigen por lo dispuesto en el apartado siguiente”; art. 4.3; art. 13.3; art. 20.1 d); art. 36.1 c) y d); art. 70.1, párrafo segundo; art. 70 bis.1; art. 85.2 b); art.85 bis.1, desde “con las siguientes especialidades” hasta el final; art. 85 bis.2; art. 123.1 c); art. 131 y art. 132; y, subsidiariamente, contra los arts. 20.1 d); 70.1, párrafo segundo; art. 70 bis.1; art.85 bis.1, desde “con las siguientes especialidades” hasta el final; art. 85 bis.2; art. 123.1 c); art. 131 y art. 132.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se refiere al fundamento jurídico 9 y al fallo de la Sentencia, en cuanto decide “declarar constitucional” lo dispuesto en el impugnado art. 70.1, párrafo segundo, de la Ley reguladora de las bases del régimen local, “siempre que se interprete en el sentido de que no se refiere a las decisiones relativas a las atribuciones delegadas por el Pleno, conforme se ha expuesto en el fundamento jurídico noveno”.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Considero adecuado comenzar por recordar que la función que, dentro del modelo de control concentrado de constitucionalidad, corresponde a este Tribunal mereció ser calificada como “legislación negativa”. Se pretendía con ello subrayar que no es tarea nuestra evaluar el mayor o menor acierto del legislador a la hora de plasmar en textos legales las exigencias, siempre tan mínimas como imprescindibles, fijadas en la Constitución. Dicha función corresponde a los auténticos protagonistas del debate legislativo, en apoyo o crítica de los proyectos que se someten a su deliberación y voto, a quienes no debemos en ningún caso suplantar. Los miembros del Tribunal Constitucional no han de sentirse llamados a crear derecho “positivo”, ni a mejorar el puesto por quien corresponde, sino limitarse modestamente a la función “negativa” de extraer del ordenamiento jurídico las normas o actos que no satisfacen las mínimas exigencias ya aludidas. Esto explica el juego del principio de conservación de la norma, que lleva a evitar en lo posible una declaración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bien cierto que nuestro modelo de control constitucional, como el de tantos otros de países de nuestro entorno, ha superado su matriz originaria, al incorporar figuras como el recurso de amparo; igualmente al dar entrada a principios que, aparte de informar las normas reconocedoras de derechos fundamentales, se convierten en “rectores de la política social y económica”. Su carácter optimizador, resaltado igualmente por la doctrina, impulsa acciones positivas como las indicadas por el propio artículo 9.2 del texto constitucional. Estas interpretaciones expansivas, que apuntan a la efectividad real de los principios, avalan con frecuencia disposiciones legislativas cuestionadas o guían una interpretación extensiva de normas garantizadoras de derechos; lo que no es tan explicable es que se recurra a ello para restringir, como en este caso, el legítimo campo de acción que corresponde al legislador.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finalidad de la labor de los Magistrados convertir en exigencia constitucional el modelo legislativo que consideren más razonable, ni en consecuencia declarar inconstitucionales, por irrazonables, los que con él no se identifiquen.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Sentencia considera contrario al principio democrático que las sesiones de la Junta de Gobierno Local de un municipio de régimen común no sean públicas, cuando se aborde en ellas algún asunto que haya sido objeto de delegación por parte del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existencia de tales Juntas viene claramente motivada, en paralelo a principio tan democrático como la división de poderes, por la conveniencia de que actos en los que predominan aspectos técnicos puedan solventarse en un contexto ejecutivo, ajeno a las exigencias de una pública deliberación. La posible opción discrecional entre una u otra decisión en este contexto, lejos de desvirtuar su carácter más ejecutivo que deliberativo, podrá en ocasiones venir exigido por la materia objeto de acuerdo. No es por tanto el posible agobio de los órdenes del día del Pleno, ni la mayor o menor importancia del objeto de acuerdo lo que justifique la oportuna delegación. Esta ha podido ya ser, en todo caso, públicamente deliberada por el Pleno, que tendrá igualmente oportunidad de controlar sus resultados.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limitación aparente del principio de publicidad, se produce en el proceso de deliberación que da lugar a la aprobación del acto administrativo, puesto que éste último, una vez adoptado, es público de forma imperativa. El principio de publicidad es un principio instrumental que tiene como fin garantizar el principio democrático (art. 1.1 CE) que da lugar al derecho a la participación en los asuntos públicos de los ciudadanos (art. 23.1 CE), mas no es un fin en sí mismo, de tal modo que su configuración tiene pleno carácter legal. Podrá considerarse más o menos oportuna la publicidad del proceso de adopción de un acuerdo por parte de una Junta de Gobierno Local, pero ello en modo alguno puede vulnerar la Constitución por contrariar el principio y el derecho fundamental por la Sentencia mencionados. Existe, por el contrario, la previsión constitucional de que las actuaciones judiciales serán públicas (art. 120 CE), con lo que en ellas no se trata de una exigencia instrumental, sino que corresponde a la naturaleza esencial de tales actuaciones; lo que no ocurre en este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cuestiona que la propia ley no haya considerado exigible tal publicidad cuando el acuerdo lo adopte el Alcalde por delegación del Pleno, convirtiendo su tarea en una continua rueda informativa. Por otra parte, estimar antidemocrático que los acuerdos de la Junta sobre esos aspectos ejecutivos se realicen sin asistencia de público resulta igualmente tan fuera de lugar como lo sería considerar inconstitucional que, en las Cortes Generales, se desarrollen en similares condiciones debates en Comisión con competencia legislativa plena. En efecto, tanto el art. 64.1 del Reglamento del Congreso de los Diputados como el 75 del Reglamento del Senado, así como en las diferentes regulaciones, recogidas en idénticos términos, en los Parlamentos autonómicos prevén posibilidad similar. Por dicha vía cabría incluso dictaminar incluso la inconstitucionalidad del art. 80 CE que, declarando el carácter público de las sesiones del Pleno, habilita sin embargo acuerdos en contrario de cada Cámara adoptados por mayoría absoluta o con arreglo a los Reglamentos parlamentarios; interpretación a todas luces fuera de lugar. La argumentación de que se violentan el principio democrático del art. 1.1 CE y el art. 23.1, por infracción del derecho de participación en los asuntos públicos, al hilo de una genérica y difusa invocación de tales principios y derechos, más bien imbuida de una concepción roussoniana de la democracia directa, no parece, en suma, ni suficiente, ni convincente.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 admitiendo la postura antedicha, sería bastante más razonable excluir la posibilidad de que el Pleno delegue determinadas materias, antes que obligar a que sean en la Junta tratadas con publicidad. Dar paso a órdenes del día de las Juntas, en las que solo unos puntos habrían de cumplir las exigencias de publicidad resulta innecesariamente complejo; menos adecuado aún sería extender en tales casos dicho imperativo a todos los puntos sometidos a acuerdo. El sereno cumplimiento de las exigencias constitucionales suele estar reñido con una forzada artificialidad.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parece razonable que la Junta de un municipio de régimen común tenga a partir de ahora que tratar en sesiones abiertas asuntos que la Junta de un municipio de “gran población” puede seguir deliberando en secreto. Ello es consecuencia de que la exigencia de publicidad se hace ahora depender, no del tipo de función, sino del órgano que la tiene atribuida. En efecto el legislador ha optado por que prácticamente todas las competencias “administrativas” del Pleno de un municipio de régimen común correspondan en un municipio de “gran población” al Alcalde y a la Junta; sin que se haya entendido que en estos casos el principio democrático exija publicidad alguna. Por si fuera poco, al haberse considerado a algunos municipios poco poblados —si son capital de provincia— como de gran población, nos encontraremos con que el principio democrático pasará a exigir publicidad en las sesiones de su Junta de Gobierno a municipios de régimen común con más población que los aludidos, a los que no se les exige.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Los razonamientos de la Sentencia habrían de llevar coherentemente a la declaración de inconstitucionalidad del art. 70.1, párrafo segundo de la ley recurrida. El presunto carácter interpretativo que pretende atribuirse al fallo no es tal; hacer decir a una ley precisamente lo contrario de lo que dice no guarda relación con actividad interpretativa alguna. Afirmar que “el art. 70.1, párrafo segundo, LRBL, en tanto que establece que las sesiones de las Juntas de Gobierno Local no son públicas es conforme con el principio democrático (art. 1.1 CE), y el derecho a la participación en los asuntos públicos (art. 23.1 CE), siempre que se interprete en el sentido de que no incluye las decisiones relativas a las atribuciones delegadas por el Pleno”, es imponer una interpretación que conduce a la inaplicabilidad de la norma.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resulta tampoco correcta la fórmula empleada en el fallo para expresar la declaración de conformidad. Este Tribunal no declara la constitucionalidad de las leyes, sino, en su caso, su inconstitucionalidad (art. 39 LOTC). En consecuencia, lo que debería haber declarado la Sentencia de la que discrepo en el apartado 1 del fallo es que el art. 70.1, párrafo segundo, de la ley recurrida no es inconstitucional siempre que se interprete en los términos establecidos en el fundamento jurídico 9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Todo ello sin perjuicio de que, por las razones que antes han quedado expuestas, el recurso de inconstitucionalidad debió ser desestimado en su integridad, por cuanto el art. 70.1, párrafo segundo, de la ley recurrida no supone menoscabo alguno del principio democrático (art. 1.1 CE) ni del derecho a la participación en los asuntos públicos (art. 23.1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Partiendo de estas reflexiones, habiendo asumido gustosamente las sugerencias de los Magistrados que a él se adhieren, me veo obligado a emitir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veintiséis de septiembre de dos mil trece.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