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19 de noviembre de 2012, la Procuradora de los Tribunales doña Rosa Sorribes Calle, en nombre y representación de la entidad Gavatranspark, S.C.C.L., interpuso demanda de amparo contra Auto de la Sección Cuarta de la Sala de lo Contencioso-Administrativo del Tribunal Supremo en recurso de casación núm. 7009-2009 contra la dictada por la Sala del mismo orden del Tribunal Superior de Justicia de Cataluña en recurso núm. 386-2007.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julio de 2013, el Magistrado Excmo. Sr. don Santiago Martínez-Vares García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Santiago Martínez-Vares García en el recurso de amparo núm. 6508-2012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