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27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Auto de 29 de septiembre de 2011 dictado por la Sección Primera de la Sala de lo Contencioso-Administrativo del Tribunal Supremo en el recurso de casación núm.1281-2011 interpuesto contra Sentencia de 29 de abril de 2010 dictada por la Sección Cuarta de la Sala de lo Contencioso-Administrativo del Tribunal Superior de Justicia de Andalucía en el recurso núm. 35-2007.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27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29 de septiembre de 2011, resolución impugnada en el presente recurso de amparo núm. 3985-2012.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29 de septiembre de 2011 en el recurso de casación núm. 1281-2011, que ha sido impugnado en el presente recurso de amparo núm. 3985-2012.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3985-2012,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