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27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fecha 7 de junio de 2013 dictado por el Pleno de la Sala de lo Penal de la Audiencia Nacional en recurso de súplica núm. 26-2013 interpuesto contra el Auto de 25 de febrero de 2013 dictado por la Sección Tercera de la propia Sala en el procedimiento de extradición núm. 32-2012 (ampliación) del Juzgado Central de Instrucción núm. 3, rollo de sala 67-2012.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25 de septiembre de 2013 el Magistrado don Enrique López y López comunicó a los efectos oportunos que se abstenía de intervenir en el antes indicado recurso de amparo, de conformidad con el art. 80 de la Ley Orgánica del Tribunal Constitucional, por haber formado parte del Pleno de la Sala de lo Penal de la Audiencia Nacional que dictó el 7 de junio de 2013 la resolución impugnada en el presente recurso de amparo núm. 5336-2013.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Enrique López y López Magistrado de esta Sección Cuarta del Tribunal Constitucional, la Sección, en virtud de lo previsto en el art. 219.11 de la Ley Orgánica del Poder Judicial, supletoria de la Ley Orgánica del Tribunal Constitucional, art.80, estima justificada la causa de abstención formulada, puesto que el mencionado Magistrado formó parte del Pleno de la Sala de lo Penal de la Audiencia Nacional que dictó el Auto de 7 de junio de 2013 en el recurso de súplica núm. 26-2013 que ha sido impugnado en el presente recurso de amparo núm. 5336-2013.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don Enrique López y López en el recurso de amparo núm. 5336-2013, apartándole definitivamente del conocimiento del referido recurso y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