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205</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 de octubre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providencia y Sentencia dictadas por la Sección Primera de la Sala de lo Contencioso-Administrativo del Tribunal Supremo en recurso de casación núm. 2884-2009 interpuesto contra la Sentencia de 12 de marzo de 2009 dictada por la Sección Segunda de la Sala de lo Contencioso-Administrativo de la Audiencia Nacional en el recurso 25-2006, habiéndose dictado el 19 de noviembre de 2009 Auto de admisión parcial en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27 de septiembre de 2013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19 de noviembre de 2009, resolución de la que trae causa la impugnada en el presente recurso de amparo núm. 3243-2012.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19 de noviembre de 2009 en el recurso de casación núm. 2884-2009, que ha sido impugnado en el presente recurso de amparo núm. 3243-2012.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José González Rivas en el recurso de amparo núm. 3243-2012,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octubre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